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97" w:rsidRPr="00B93B50" w:rsidRDefault="005E63CD" w:rsidP="001659C6">
      <w:pPr>
        <w:jc w:val="center"/>
        <w:rPr>
          <w:rFonts w:eastAsia="標楷體"/>
          <w:b/>
          <w:sz w:val="32"/>
        </w:rPr>
      </w:pPr>
      <w:r w:rsidRPr="00B93B50">
        <w:rPr>
          <w:rFonts w:eastAsia="標楷體" w:hint="eastAsia"/>
          <w:b/>
          <w:sz w:val="40"/>
        </w:rPr>
        <w:t>國立中山大學理學院教師升等審查評分細則</w:t>
      </w:r>
    </w:p>
    <w:p w:rsidR="005E63CD" w:rsidRPr="00B93B50" w:rsidRDefault="005E63CD" w:rsidP="005E63CD">
      <w:pPr>
        <w:jc w:val="right"/>
        <w:rPr>
          <w:rFonts w:eastAsia="標楷體"/>
          <w:sz w:val="20"/>
        </w:rPr>
      </w:pPr>
    </w:p>
    <w:p w:rsidR="005E63CD" w:rsidRPr="00B93B50" w:rsidRDefault="005E63CD" w:rsidP="00786CB8">
      <w:pPr>
        <w:spacing w:line="0" w:lineRule="atLeast"/>
        <w:ind w:left="504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88.12.27</w:t>
      </w:r>
      <w:r w:rsidR="00AA2045" w:rsidRPr="00B93B50">
        <w:rPr>
          <w:rFonts w:eastAsia="標楷體" w:hint="eastAsia"/>
          <w:sz w:val="20"/>
        </w:rPr>
        <w:t>.</w:t>
      </w:r>
      <w:r w:rsidR="00755D5F" w:rsidRPr="00B93B50">
        <w:rPr>
          <w:rFonts w:eastAsia="標楷體" w:hint="eastAsia"/>
          <w:sz w:val="20"/>
        </w:rPr>
        <w:t>本院</w:t>
      </w:r>
      <w:r w:rsidR="008C3D51" w:rsidRPr="00B93B50">
        <w:rPr>
          <w:rFonts w:eastAsia="標楷體" w:hint="eastAsia"/>
          <w:sz w:val="20"/>
        </w:rPr>
        <w:t>88</w:t>
      </w:r>
      <w:r w:rsidRPr="00B93B50">
        <w:rPr>
          <w:rFonts w:eastAsia="標楷體" w:hint="eastAsia"/>
          <w:sz w:val="20"/>
        </w:rPr>
        <w:t>學年度第</w:t>
      </w:r>
      <w:r w:rsidR="00AE4B98" w:rsidRPr="00B93B50">
        <w:rPr>
          <w:rFonts w:eastAsia="標楷體" w:hint="eastAsia"/>
          <w:sz w:val="20"/>
        </w:rPr>
        <w:t>3</w:t>
      </w:r>
      <w:r w:rsidRPr="00B93B50">
        <w:rPr>
          <w:rFonts w:eastAsia="標楷體" w:hint="eastAsia"/>
          <w:sz w:val="20"/>
        </w:rPr>
        <w:t>次教評會訂定</w:t>
      </w:r>
    </w:p>
    <w:p w:rsidR="005E63CD" w:rsidRPr="00B93B50" w:rsidRDefault="005E63CD" w:rsidP="00786CB8">
      <w:pPr>
        <w:spacing w:line="0" w:lineRule="atLeast"/>
        <w:ind w:left="504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89.04.25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本校第</w:t>
      </w:r>
      <w:r w:rsidRPr="00B93B50">
        <w:rPr>
          <w:rFonts w:eastAsia="標楷體"/>
          <w:sz w:val="20"/>
        </w:rPr>
        <w:t>232</w:t>
      </w:r>
      <w:r w:rsidRPr="00B93B50">
        <w:rPr>
          <w:rFonts w:eastAsia="標楷體" w:hint="eastAsia"/>
          <w:sz w:val="20"/>
        </w:rPr>
        <w:t>次教評會核備</w:t>
      </w:r>
    </w:p>
    <w:p w:rsidR="005E63CD" w:rsidRPr="00B93B50" w:rsidRDefault="005E63CD" w:rsidP="00786CB8">
      <w:pPr>
        <w:spacing w:line="0" w:lineRule="atLeast"/>
        <w:ind w:left="504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89.10.31</w:t>
      </w:r>
      <w:r w:rsidR="00AA2045" w:rsidRPr="00B93B50">
        <w:rPr>
          <w:rFonts w:eastAsia="標楷體" w:hint="eastAsia"/>
          <w:sz w:val="20"/>
        </w:rPr>
        <w:t>.</w:t>
      </w:r>
      <w:r w:rsidR="00755D5F" w:rsidRPr="00B93B50">
        <w:rPr>
          <w:rFonts w:eastAsia="標楷體" w:hint="eastAsia"/>
          <w:sz w:val="20"/>
        </w:rPr>
        <w:t>本院</w:t>
      </w:r>
      <w:r w:rsidR="008C3D51" w:rsidRPr="00B93B50">
        <w:rPr>
          <w:rFonts w:eastAsia="標楷體" w:hint="eastAsia"/>
          <w:sz w:val="20"/>
        </w:rPr>
        <w:t>89</w:t>
      </w:r>
      <w:r w:rsidRPr="00B93B50">
        <w:rPr>
          <w:rFonts w:eastAsia="標楷體" w:hint="eastAsia"/>
          <w:sz w:val="20"/>
        </w:rPr>
        <w:t>學年度第</w:t>
      </w:r>
      <w:r w:rsidR="00AE4B98" w:rsidRPr="00B93B50">
        <w:rPr>
          <w:rFonts w:eastAsia="標楷體" w:hint="eastAsia"/>
          <w:sz w:val="20"/>
        </w:rPr>
        <w:t>2</w:t>
      </w:r>
      <w:r w:rsidRPr="00B93B50">
        <w:rPr>
          <w:rFonts w:eastAsia="標楷體" w:hint="eastAsia"/>
          <w:sz w:val="20"/>
        </w:rPr>
        <w:t>次教評會修正</w:t>
      </w:r>
      <w:r w:rsidR="00755D5F" w:rsidRPr="00B93B50">
        <w:rPr>
          <w:rFonts w:eastAsia="標楷體" w:hint="eastAsia"/>
          <w:sz w:val="20"/>
        </w:rPr>
        <w:t>通過</w:t>
      </w:r>
      <w:bookmarkStart w:id="0" w:name="_GoBack"/>
      <w:bookmarkEnd w:id="0"/>
    </w:p>
    <w:p w:rsidR="005E63CD" w:rsidRPr="00B93B50" w:rsidRDefault="005E63CD" w:rsidP="00786CB8">
      <w:pPr>
        <w:spacing w:line="0" w:lineRule="atLeast"/>
        <w:ind w:left="504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89.11.27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本校第</w:t>
      </w:r>
      <w:r w:rsidRPr="00B93B50">
        <w:rPr>
          <w:rFonts w:eastAsia="標楷體" w:hint="eastAsia"/>
          <w:sz w:val="20"/>
        </w:rPr>
        <w:t>240</w:t>
      </w:r>
      <w:r w:rsidRPr="00B93B50">
        <w:rPr>
          <w:rFonts w:eastAsia="標楷體" w:hint="eastAsia"/>
          <w:sz w:val="20"/>
        </w:rPr>
        <w:t>次教評會核備</w:t>
      </w:r>
    </w:p>
    <w:p w:rsidR="005E63CD" w:rsidRPr="00B93B50" w:rsidRDefault="005E63CD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92</w:t>
      </w:r>
      <w:r w:rsidRPr="00B93B50">
        <w:rPr>
          <w:rFonts w:eastAsia="標楷體"/>
          <w:sz w:val="20"/>
        </w:rPr>
        <w:t>.</w:t>
      </w:r>
      <w:r w:rsidRPr="00B93B50">
        <w:rPr>
          <w:rFonts w:eastAsia="標楷體" w:hint="eastAsia"/>
          <w:sz w:val="20"/>
        </w:rPr>
        <w:t>03.27</w:t>
      </w:r>
      <w:r w:rsidR="00AA2045" w:rsidRPr="00B93B50">
        <w:rPr>
          <w:rFonts w:eastAsia="標楷體" w:hint="eastAsia"/>
          <w:sz w:val="20"/>
        </w:rPr>
        <w:t>.</w:t>
      </w:r>
      <w:r w:rsidR="00755D5F" w:rsidRPr="00B93B50">
        <w:rPr>
          <w:rFonts w:eastAsia="標楷體" w:hint="eastAsia"/>
          <w:sz w:val="20"/>
        </w:rPr>
        <w:t>本院</w:t>
      </w:r>
      <w:r w:rsidR="008C3D51" w:rsidRPr="00B93B50">
        <w:rPr>
          <w:rFonts w:eastAsia="標楷體" w:hint="eastAsia"/>
          <w:sz w:val="20"/>
        </w:rPr>
        <w:t>91</w:t>
      </w:r>
      <w:r w:rsidRPr="00B93B50">
        <w:rPr>
          <w:rFonts w:eastAsia="標楷體" w:hint="eastAsia"/>
          <w:sz w:val="20"/>
        </w:rPr>
        <w:t>學年度第</w:t>
      </w:r>
      <w:r w:rsidR="00AE4B98" w:rsidRPr="00B93B50">
        <w:rPr>
          <w:rFonts w:eastAsia="標楷體" w:hint="eastAsia"/>
          <w:sz w:val="20"/>
        </w:rPr>
        <w:t>5</w:t>
      </w:r>
      <w:r w:rsidRPr="00B93B50">
        <w:rPr>
          <w:rFonts w:eastAsia="標楷體" w:hint="eastAsia"/>
          <w:sz w:val="20"/>
        </w:rPr>
        <w:t>次教評會修正</w:t>
      </w:r>
      <w:r w:rsidR="00755D5F" w:rsidRPr="00B93B50">
        <w:rPr>
          <w:rFonts w:eastAsia="標楷體" w:hint="eastAsia"/>
          <w:sz w:val="20"/>
        </w:rPr>
        <w:t>通過</w:t>
      </w:r>
    </w:p>
    <w:p w:rsidR="005E63CD" w:rsidRPr="00B93B50" w:rsidRDefault="005E63CD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92.05.14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本校第</w:t>
      </w:r>
      <w:r w:rsidRPr="00B93B50">
        <w:rPr>
          <w:rFonts w:eastAsia="標楷體" w:hint="eastAsia"/>
          <w:sz w:val="20"/>
        </w:rPr>
        <w:t>273</w:t>
      </w:r>
      <w:r w:rsidRPr="00B93B50">
        <w:rPr>
          <w:rFonts w:eastAsia="標楷體" w:hint="eastAsia"/>
          <w:sz w:val="20"/>
        </w:rPr>
        <w:t>次教評會核備</w:t>
      </w:r>
    </w:p>
    <w:p w:rsidR="00CA4DF2" w:rsidRPr="00B93B50" w:rsidRDefault="00474DC1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96</w:t>
      </w:r>
      <w:r w:rsidRPr="00B93B50">
        <w:rPr>
          <w:rFonts w:eastAsia="標楷體"/>
          <w:sz w:val="20"/>
        </w:rPr>
        <w:t>.</w:t>
      </w:r>
      <w:r w:rsidRPr="00B93B50">
        <w:rPr>
          <w:rFonts w:eastAsia="標楷體" w:hint="eastAsia"/>
          <w:sz w:val="20"/>
        </w:rPr>
        <w:t>12.05</w:t>
      </w:r>
      <w:r w:rsidR="00AA2045" w:rsidRPr="00B93B50">
        <w:rPr>
          <w:rFonts w:eastAsia="標楷體" w:hint="eastAsia"/>
          <w:sz w:val="20"/>
        </w:rPr>
        <w:t>.</w:t>
      </w:r>
      <w:r w:rsidR="00755D5F" w:rsidRPr="00B93B50">
        <w:rPr>
          <w:rFonts w:eastAsia="標楷體" w:hint="eastAsia"/>
          <w:sz w:val="20"/>
        </w:rPr>
        <w:t>本院</w:t>
      </w:r>
      <w:r w:rsidR="008C3D51" w:rsidRPr="00B93B50">
        <w:rPr>
          <w:rFonts w:eastAsia="標楷體" w:hint="eastAsia"/>
          <w:sz w:val="20"/>
        </w:rPr>
        <w:t>96</w:t>
      </w:r>
      <w:r w:rsidRPr="00B93B50">
        <w:rPr>
          <w:rFonts w:eastAsia="標楷體" w:hint="eastAsia"/>
          <w:sz w:val="20"/>
        </w:rPr>
        <w:t>學年度第</w:t>
      </w:r>
      <w:r w:rsidR="00AE4B98" w:rsidRPr="00B93B50">
        <w:rPr>
          <w:rFonts w:eastAsia="標楷體" w:hint="eastAsia"/>
          <w:sz w:val="20"/>
        </w:rPr>
        <w:t>2</w:t>
      </w:r>
      <w:r w:rsidRPr="00B93B50">
        <w:rPr>
          <w:rFonts w:eastAsia="標楷體" w:hint="eastAsia"/>
          <w:sz w:val="20"/>
        </w:rPr>
        <w:t>次教評會修正</w:t>
      </w:r>
      <w:r w:rsidR="00755D5F" w:rsidRPr="00B93B50">
        <w:rPr>
          <w:rFonts w:eastAsia="標楷體" w:hint="eastAsia"/>
          <w:sz w:val="20"/>
        </w:rPr>
        <w:t>通過</w:t>
      </w:r>
    </w:p>
    <w:p w:rsidR="007B0B44" w:rsidRPr="00B93B50" w:rsidRDefault="0004156D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98</w:t>
      </w:r>
      <w:r w:rsidRPr="00B93B50">
        <w:rPr>
          <w:rFonts w:eastAsia="標楷體"/>
          <w:sz w:val="20"/>
        </w:rPr>
        <w:t>.</w:t>
      </w:r>
      <w:r w:rsidRPr="00B93B50">
        <w:rPr>
          <w:rFonts w:eastAsia="標楷體" w:hint="eastAsia"/>
          <w:sz w:val="20"/>
        </w:rPr>
        <w:t>09.24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本院</w:t>
      </w:r>
      <w:r w:rsidR="008C3D51" w:rsidRPr="00B93B50">
        <w:rPr>
          <w:rFonts w:eastAsia="標楷體" w:hint="eastAsia"/>
          <w:sz w:val="20"/>
        </w:rPr>
        <w:t>98</w:t>
      </w:r>
      <w:r w:rsidRPr="00B93B50">
        <w:rPr>
          <w:rFonts w:eastAsia="標楷體" w:hint="eastAsia"/>
          <w:sz w:val="20"/>
        </w:rPr>
        <w:t>學年度第</w:t>
      </w:r>
      <w:r w:rsidR="00AE4B98" w:rsidRPr="00B93B50">
        <w:rPr>
          <w:rFonts w:eastAsia="標楷體" w:hint="eastAsia"/>
          <w:sz w:val="20"/>
        </w:rPr>
        <w:t>1</w:t>
      </w:r>
      <w:r w:rsidRPr="00B93B50">
        <w:rPr>
          <w:rFonts w:eastAsia="標楷體" w:hint="eastAsia"/>
          <w:sz w:val="20"/>
        </w:rPr>
        <w:t>次教評會修正通過</w:t>
      </w:r>
    </w:p>
    <w:p w:rsidR="007B0B44" w:rsidRPr="00B93B50" w:rsidRDefault="007B0B44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98</w:t>
      </w:r>
      <w:r w:rsidRPr="00B93B50">
        <w:rPr>
          <w:rFonts w:eastAsia="標楷體"/>
          <w:sz w:val="20"/>
        </w:rPr>
        <w:t>.</w:t>
      </w:r>
      <w:r w:rsidRPr="00B93B50">
        <w:rPr>
          <w:rFonts w:eastAsia="標楷體" w:hint="eastAsia"/>
          <w:sz w:val="20"/>
        </w:rPr>
        <w:t>10.08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本校第</w:t>
      </w:r>
      <w:r w:rsidRPr="00B93B50">
        <w:rPr>
          <w:rFonts w:eastAsia="標楷體" w:hint="eastAsia"/>
          <w:sz w:val="20"/>
        </w:rPr>
        <w:t>323</w:t>
      </w:r>
      <w:r w:rsidRPr="00B93B50">
        <w:rPr>
          <w:rFonts w:eastAsia="標楷體" w:hint="eastAsia"/>
          <w:sz w:val="20"/>
        </w:rPr>
        <w:t>次教評會核備</w:t>
      </w:r>
    </w:p>
    <w:p w:rsidR="008C3D51" w:rsidRPr="00B93B50" w:rsidRDefault="008C3D51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99.09.27</w:t>
      </w:r>
      <w:r w:rsidR="00AA204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本院</w:t>
      </w:r>
      <w:r w:rsidR="00AA2045" w:rsidRPr="00B93B50">
        <w:rPr>
          <w:rFonts w:eastAsia="標楷體" w:hint="eastAsia"/>
          <w:sz w:val="20"/>
        </w:rPr>
        <w:t>99</w:t>
      </w:r>
      <w:r w:rsidRPr="00B93B50">
        <w:rPr>
          <w:rFonts w:eastAsia="標楷體" w:hint="eastAsia"/>
          <w:sz w:val="20"/>
        </w:rPr>
        <w:t>學年度第</w:t>
      </w:r>
      <w:r w:rsidR="00AA2045" w:rsidRPr="00B93B50">
        <w:rPr>
          <w:rFonts w:eastAsia="標楷體" w:hint="eastAsia"/>
          <w:sz w:val="20"/>
        </w:rPr>
        <w:t>1</w:t>
      </w:r>
      <w:r w:rsidRPr="00B93B50">
        <w:rPr>
          <w:rFonts w:eastAsia="標楷體" w:hint="eastAsia"/>
          <w:sz w:val="20"/>
        </w:rPr>
        <w:t>次教評會修正通過</w:t>
      </w:r>
    </w:p>
    <w:p w:rsidR="009A258A" w:rsidRPr="00B93B50" w:rsidRDefault="009A258A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99</w:t>
      </w:r>
      <w:r w:rsidRPr="00B93B50">
        <w:rPr>
          <w:rFonts w:eastAsia="標楷體" w:hint="eastAsia"/>
          <w:sz w:val="20"/>
        </w:rPr>
        <w:t>.12.16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/>
          <w:sz w:val="20"/>
        </w:rPr>
        <w:t>331</w:t>
      </w:r>
      <w:r w:rsidRPr="00B93B50">
        <w:rPr>
          <w:rFonts w:eastAsia="標楷體"/>
          <w:sz w:val="20"/>
        </w:rPr>
        <w:t>次校教評會</w:t>
      </w:r>
      <w:r w:rsidR="00897AED" w:rsidRPr="00B93B50">
        <w:rPr>
          <w:rFonts w:eastAsia="標楷體" w:hint="eastAsia"/>
          <w:sz w:val="20"/>
        </w:rPr>
        <w:t>通過</w:t>
      </w:r>
    </w:p>
    <w:p w:rsidR="002D0F15" w:rsidRPr="00B93B50" w:rsidRDefault="002D0F15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100.</w:t>
      </w:r>
      <w:r w:rsidR="00657191" w:rsidRPr="00B93B50">
        <w:rPr>
          <w:rFonts w:eastAsia="標楷體" w:hint="eastAsia"/>
          <w:sz w:val="20"/>
        </w:rPr>
        <w:t>11</w:t>
      </w:r>
      <w:r w:rsidRPr="00B93B50">
        <w:rPr>
          <w:rFonts w:eastAsia="標楷體" w:hint="eastAsia"/>
          <w:sz w:val="20"/>
        </w:rPr>
        <w:t>.</w:t>
      </w:r>
      <w:r w:rsidR="00657191" w:rsidRPr="00B93B50">
        <w:rPr>
          <w:rFonts w:eastAsia="標楷體" w:hint="eastAsia"/>
          <w:sz w:val="20"/>
        </w:rPr>
        <w:t>24</w:t>
      </w:r>
      <w:r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</w:rPr>
        <w:t>100</w:t>
      </w:r>
      <w:r w:rsidRPr="00B93B50">
        <w:rPr>
          <w:rFonts w:eastAsia="標楷體" w:hint="eastAsia"/>
          <w:sz w:val="20"/>
        </w:rPr>
        <w:t>學年度第</w:t>
      </w:r>
      <w:r w:rsidR="00657191" w:rsidRPr="00B93B50">
        <w:rPr>
          <w:rFonts w:eastAsia="標楷體" w:hint="eastAsia"/>
          <w:sz w:val="20"/>
        </w:rPr>
        <w:t>4</w:t>
      </w:r>
      <w:r w:rsidRPr="00B93B50">
        <w:rPr>
          <w:rFonts w:eastAsia="標楷體" w:hint="eastAsia"/>
          <w:sz w:val="20"/>
        </w:rPr>
        <w:t>次教評會修正通過</w:t>
      </w:r>
    </w:p>
    <w:p w:rsidR="001B1439" w:rsidRPr="00B93B50" w:rsidRDefault="001B1439" w:rsidP="001B1439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101.01.12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/>
          <w:sz w:val="20"/>
        </w:rPr>
        <w:t>33</w:t>
      </w:r>
      <w:r w:rsidRPr="00B93B50">
        <w:rPr>
          <w:rFonts w:eastAsia="標楷體" w:hint="eastAsia"/>
          <w:sz w:val="20"/>
        </w:rPr>
        <w:t>9</w:t>
      </w:r>
      <w:r w:rsidRPr="00B93B50">
        <w:rPr>
          <w:rFonts w:eastAsia="標楷體"/>
          <w:sz w:val="20"/>
        </w:rPr>
        <w:t>次校教評會</w:t>
      </w:r>
      <w:r w:rsidRPr="00B93B50">
        <w:rPr>
          <w:rFonts w:eastAsia="標楷體" w:hint="eastAsia"/>
          <w:sz w:val="20"/>
        </w:rPr>
        <w:t>通過</w:t>
      </w:r>
    </w:p>
    <w:p w:rsidR="001B1439" w:rsidRPr="00B93B50" w:rsidRDefault="003B4F5A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102.09</w:t>
      </w:r>
      <w:r w:rsidR="00101125" w:rsidRPr="00B93B50">
        <w:rPr>
          <w:rFonts w:eastAsia="標楷體" w:hint="eastAsia"/>
          <w:sz w:val="20"/>
        </w:rPr>
        <w:t>.</w:t>
      </w:r>
      <w:r w:rsidRPr="00B93B50">
        <w:rPr>
          <w:rFonts w:eastAsia="標楷體" w:hint="eastAsia"/>
          <w:sz w:val="20"/>
        </w:rPr>
        <w:t>26</w:t>
      </w:r>
      <w:r w:rsidR="00101125"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</w:rPr>
        <w:t>102</w:t>
      </w:r>
      <w:r w:rsidR="00101125" w:rsidRPr="00B93B50">
        <w:rPr>
          <w:rFonts w:eastAsia="標楷體" w:hint="eastAsia"/>
          <w:sz w:val="20"/>
        </w:rPr>
        <w:t>學年度第</w:t>
      </w:r>
      <w:r w:rsidRPr="00B93B50">
        <w:rPr>
          <w:rFonts w:eastAsia="標楷體" w:hint="eastAsia"/>
          <w:sz w:val="20"/>
        </w:rPr>
        <w:t>1</w:t>
      </w:r>
      <w:r w:rsidR="00101125" w:rsidRPr="00B93B50">
        <w:rPr>
          <w:rFonts w:eastAsia="標楷體" w:hint="eastAsia"/>
          <w:sz w:val="20"/>
        </w:rPr>
        <w:t>次教評會修正通過</w:t>
      </w:r>
    </w:p>
    <w:p w:rsidR="00B20914" w:rsidRPr="00B93B50" w:rsidRDefault="00B20914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2</w:t>
      </w:r>
      <w:r w:rsidRPr="00B93B50">
        <w:rPr>
          <w:rFonts w:eastAsia="標楷體" w:hint="eastAsia"/>
          <w:sz w:val="20"/>
        </w:rPr>
        <w:t>.1</w:t>
      </w:r>
      <w:r w:rsidRPr="00B93B50">
        <w:rPr>
          <w:rFonts w:eastAsia="標楷體"/>
          <w:sz w:val="20"/>
        </w:rPr>
        <w:t>0</w:t>
      </w:r>
      <w:r w:rsidRPr="00B93B50">
        <w:rPr>
          <w:rFonts w:eastAsia="標楷體" w:hint="eastAsia"/>
          <w:sz w:val="20"/>
        </w:rPr>
        <w:t>.1</w:t>
      </w:r>
      <w:r w:rsidRPr="00B93B50">
        <w:rPr>
          <w:rFonts w:eastAsia="標楷體"/>
          <w:sz w:val="20"/>
        </w:rPr>
        <w:t>7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/>
          <w:sz w:val="20"/>
        </w:rPr>
        <w:t>357</w:t>
      </w:r>
      <w:r w:rsidRPr="00B93B50">
        <w:rPr>
          <w:rFonts w:eastAsia="標楷體"/>
          <w:sz w:val="20"/>
        </w:rPr>
        <w:t>次校教評會</w:t>
      </w:r>
      <w:r w:rsidRPr="00B93B50">
        <w:rPr>
          <w:rFonts w:eastAsia="標楷體" w:hint="eastAsia"/>
          <w:sz w:val="20"/>
        </w:rPr>
        <w:t>通過</w:t>
      </w:r>
    </w:p>
    <w:p w:rsidR="0077623B" w:rsidRPr="00B93B50" w:rsidRDefault="00A12FB1" w:rsidP="0077623B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依</w:t>
      </w:r>
      <w:r w:rsidR="0077623B" w:rsidRPr="00B93B50">
        <w:rPr>
          <w:rFonts w:eastAsia="標楷體" w:hint="eastAsia"/>
          <w:sz w:val="20"/>
        </w:rPr>
        <w:t>10</w:t>
      </w:r>
      <w:r w:rsidR="0077623B" w:rsidRPr="00B93B50">
        <w:rPr>
          <w:rFonts w:eastAsia="標楷體"/>
          <w:sz w:val="20"/>
        </w:rPr>
        <w:t>3</w:t>
      </w:r>
      <w:r w:rsidR="0077623B" w:rsidRPr="00B93B50">
        <w:rPr>
          <w:rFonts w:eastAsia="標楷體" w:hint="eastAsia"/>
          <w:sz w:val="20"/>
        </w:rPr>
        <w:t>.1</w:t>
      </w:r>
      <w:r w:rsidR="0077623B" w:rsidRPr="00B93B50">
        <w:rPr>
          <w:rFonts w:eastAsia="標楷體"/>
          <w:sz w:val="20"/>
        </w:rPr>
        <w:t>0</w:t>
      </w:r>
      <w:r w:rsidR="0077623B" w:rsidRPr="00B93B50">
        <w:rPr>
          <w:rFonts w:eastAsia="標楷體" w:hint="eastAsia"/>
          <w:sz w:val="20"/>
        </w:rPr>
        <w:t>.1</w:t>
      </w:r>
      <w:r w:rsidR="0077623B" w:rsidRPr="00B93B50">
        <w:rPr>
          <w:rFonts w:eastAsia="標楷體"/>
          <w:sz w:val="20"/>
        </w:rPr>
        <w:t>6</w:t>
      </w:r>
      <w:r w:rsidR="0077623B" w:rsidRPr="00B93B50">
        <w:rPr>
          <w:rFonts w:eastAsia="標楷體"/>
          <w:sz w:val="20"/>
        </w:rPr>
        <w:t>本校第</w:t>
      </w:r>
      <w:r w:rsidR="0077623B" w:rsidRPr="00B93B50">
        <w:rPr>
          <w:rFonts w:eastAsia="標楷體"/>
          <w:sz w:val="20"/>
        </w:rPr>
        <w:t>363</w:t>
      </w:r>
      <w:r w:rsidR="0077623B" w:rsidRPr="00B93B50">
        <w:rPr>
          <w:rFonts w:eastAsia="標楷體"/>
          <w:sz w:val="20"/>
        </w:rPr>
        <w:t>次校教評會</w:t>
      </w:r>
      <w:r w:rsidRPr="00B93B50">
        <w:rPr>
          <w:rFonts w:eastAsia="標楷體"/>
          <w:sz w:val="20"/>
        </w:rPr>
        <w:t>決議</w:t>
      </w:r>
      <w:r w:rsidR="0077623B" w:rsidRPr="00B93B50">
        <w:rPr>
          <w:rFonts w:eastAsia="標楷體"/>
          <w:sz w:val="20"/>
        </w:rPr>
        <w:t>修訂</w:t>
      </w:r>
    </w:p>
    <w:p w:rsidR="008226AB" w:rsidRPr="00B93B50" w:rsidRDefault="008226AB" w:rsidP="008226AB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/>
          <w:sz w:val="20"/>
        </w:rPr>
        <w:t>依</w:t>
      </w: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.</w:t>
      </w:r>
      <w:r w:rsidRPr="00B93B50">
        <w:rPr>
          <w:rFonts w:eastAsia="標楷體"/>
          <w:sz w:val="20"/>
        </w:rPr>
        <w:t>03</w:t>
      </w:r>
      <w:r w:rsidRPr="00B93B50">
        <w:rPr>
          <w:rFonts w:eastAsia="標楷體" w:hint="eastAsia"/>
          <w:sz w:val="20"/>
        </w:rPr>
        <w:t>.</w:t>
      </w:r>
      <w:r w:rsidRPr="00B93B50">
        <w:rPr>
          <w:rFonts w:eastAsia="標楷體"/>
          <w:sz w:val="20"/>
        </w:rPr>
        <w:t>26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/>
          <w:sz w:val="20"/>
        </w:rPr>
        <w:t>366</w:t>
      </w:r>
      <w:r w:rsidRPr="00B93B50">
        <w:rPr>
          <w:rFonts w:eastAsia="標楷體"/>
          <w:sz w:val="20"/>
        </w:rPr>
        <w:t>次校教評會決議修訂</w:t>
      </w:r>
    </w:p>
    <w:p w:rsidR="008A02B9" w:rsidRPr="00B93B50" w:rsidRDefault="008A02B9" w:rsidP="008226AB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.</w:t>
      </w:r>
      <w:r w:rsidR="00C85997" w:rsidRPr="00B93B50">
        <w:rPr>
          <w:rFonts w:eastAsia="標楷體"/>
          <w:sz w:val="20"/>
        </w:rPr>
        <w:t>05</w:t>
      </w:r>
      <w:r w:rsidRPr="00B93B50">
        <w:rPr>
          <w:rFonts w:eastAsia="標楷體" w:hint="eastAsia"/>
          <w:sz w:val="20"/>
        </w:rPr>
        <w:t>.</w:t>
      </w:r>
      <w:r w:rsidR="00C85997" w:rsidRPr="00B93B50">
        <w:rPr>
          <w:rFonts w:eastAsia="標楷體"/>
          <w:sz w:val="20"/>
        </w:rPr>
        <w:t>28</w:t>
      </w:r>
      <w:r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3</w:t>
      </w:r>
      <w:r w:rsidRPr="00B93B50">
        <w:rPr>
          <w:rFonts w:eastAsia="標楷體" w:hint="eastAsia"/>
          <w:sz w:val="20"/>
        </w:rPr>
        <w:t>學年度第</w:t>
      </w:r>
      <w:r w:rsidR="00C85997" w:rsidRPr="00B93B50">
        <w:rPr>
          <w:rFonts w:eastAsia="標楷體" w:hint="eastAsia"/>
          <w:sz w:val="20"/>
        </w:rPr>
        <w:t>5</w:t>
      </w:r>
      <w:r w:rsidRPr="00B93B50">
        <w:rPr>
          <w:rFonts w:eastAsia="標楷體" w:hint="eastAsia"/>
          <w:sz w:val="20"/>
        </w:rPr>
        <w:t>次教評會修正通過</w:t>
      </w:r>
    </w:p>
    <w:p w:rsidR="00001903" w:rsidRPr="00B93B50" w:rsidRDefault="00001903" w:rsidP="008226AB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.1</w:t>
      </w:r>
      <w:r w:rsidRPr="00B93B50">
        <w:rPr>
          <w:rFonts w:eastAsia="標楷體"/>
          <w:sz w:val="20"/>
        </w:rPr>
        <w:t>0</w:t>
      </w:r>
      <w:r w:rsidRPr="00B93B50">
        <w:rPr>
          <w:rFonts w:eastAsia="標楷體" w:hint="eastAsia"/>
          <w:sz w:val="20"/>
        </w:rPr>
        <w:t>.</w:t>
      </w:r>
      <w:r w:rsidRPr="00B93B50">
        <w:rPr>
          <w:rFonts w:eastAsia="標楷體"/>
          <w:sz w:val="20"/>
        </w:rPr>
        <w:t>22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 w:hint="eastAsia"/>
          <w:sz w:val="20"/>
        </w:rPr>
        <w:t>369</w:t>
      </w:r>
      <w:r w:rsidRPr="00B93B50">
        <w:rPr>
          <w:rFonts w:eastAsia="標楷體"/>
          <w:sz w:val="20"/>
        </w:rPr>
        <w:t>次校教評會</w:t>
      </w:r>
      <w:r w:rsidRPr="00B93B50">
        <w:rPr>
          <w:rFonts w:eastAsia="標楷體" w:hint="eastAsia"/>
          <w:sz w:val="20"/>
        </w:rPr>
        <w:t>通過</w:t>
      </w:r>
    </w:p>
    <w:p w:rsidR="008226AB" w:rsidRPr="00B93B50" w:rsidRDefault="00B21ED4" w:rsidP="0077623B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.</w:t>
      </w:r>
      <w:r w:rsidR="00A4484E" w:rsidRPr="00B93B50">
        <w:rPr>
          <w:rFonts w:eastAsia="標楷體"/>
          <w:sz w:val="20"/>
        </w:rPr>
        <w:t>12</w:t>
      </w:r>
      <w:r w:rsidRPr="00B93B50">
        <w:rPr>
          <w:rFonts w:eastAsia="標楷體" w:hint="eastAsia"/>
          <w:sz w:val="20"/>
        </w:rPr>
        <w:t>.</w:t>
      </w:r>
      <w:r w:rsidR="00A4484E" w:rsidRPr="00B93B50">
        <w:rPr>
          <w:rFonts w:eastAsia="標楷體"/>
          <w:sz w:val="20"/>
        </w:rPr>
        <w:t>23</w:t>
      </w:r>
      <w:r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學年度第</w:t>
      </w:r>
      <w:r w:rsidR="00A4484E" w:rsidRPr="00B93B50">
        <w:rPr>
          <w:rFonts w:eastAsia="標楷體" w:hint="eastAsia"/>
          <w:sz w:val="20"/>
        </w:rPr>
        <w:t>3</w:t>
      </w:r>
      <w:r w:rsidRPr="00B93B50">
        <w:rPr>
          <w:rFonts w:eastAsia="標楷體" w:hint="eastAsia"/>
          <w:sz w:val="20"/>
        </w:rPr>
        <w:t>次教評會修正通過</w:t>
      </w:r>
    </w:p>
    <w:p w:rsidR="00213D45" w:rsidRPr="00B93B50" w:rsidRDefault="00213D45" w:rsidP="00213D45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5</w:t>
      </w:r>
      <w:r w:rsidRPr="00B93B50">
        <w:rPr>
          <w:rFonts w:eastAsia="標楷體" w:hint="eastAsia"/>
          <w:sz w:val="20"/>
        </w:rPr>
        <w:t>.</w:t>
      </w:r>
      <w:r w:rsidR="00F80D9D" w:rsidRPr="00B93B50">
        <w:rPr>
          <w:rFonts w:eastAsia="標楷體"/>
          <w:sz w:val="20"/>
        </w:rPr>
        <w:t>2</w:t>
      </w:r>
      <w:r w:rsidRPr="00B93B50">
        <w:rPr>
          <w:rFonts w:eastAsia="標楷體" w:hint="eastAsia"/>
          <w:sz w:val="20"/>
        </w:rPr>
        <w:t>.</w:t>
      </w:r>
      <w:r w:rsidR="00F80D9D" w:rsidRPr="00B93B50">
        <w:rPr>
          <w:rFonts w:eastAsia="標楷體"/>
          <w:sz w:val="20"/>
        </w:rPr>
        <w:t>24</w:t>
      </w:r>
      <w:r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</w:rPr>
        <w:t>10</w:t>
      </w:r>
      <w:r w:rsidRPr="00B93B50">
        <w:rPr>
          <w:rFonts w:eastAsia="標楷體"/>
          <w:sz w:val="20"/>
        </w:rPr>
        <w:t>4</w:t>
      </w:r>
      <w:r w:rsidRPr="00B93B50">
        <w:rPr>
          <w:rFonts w:eastAsia="標楷體" w:hint="eastAsia"/>
          <w:sz w:val="20"/>
        </w:rPr>
        <w:t>學年度第</w:t>
      </w:r>
      <w:r w:rsidR="00F80D9D" w:rsidRPr="00B93B50">
        <w:rPr>
          <w:rFonts w:eastAsia="標楷體" w:hint="eastAsia"/>
          <w:sz w:val="20"/>
        </w:rPr>
        <w:t>4</w:t>
      </w:r>
      <w:r w:rsidRPr="00B93B50">
        <w:rPr>
          <w:rFonts w:eastAsia="標楷體" w:hint="eastAsia"/>
          <w:sz w:val="20"/>
        </w:rPr>
        <w:t>次教評會修正通過</w:t>
      </w:r>
    </w:p>
    <w:p w:rsidR="00A677A3" w:rsidRPr="00B93B50" w:rsidRDefault="00A677A3" w:rsidP="00A677A3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</w:rPr>
      </w:pPr>
      <w:r w:rsidRPr="00B93B50">
        <w:rPr>
          <w:rFonts w:eastAsia="標楷體" w:hint="eastAsia"/>
          <w:sz w:val="20"/>
        </w:rPr>
        <w:t>105.03.</w:t>
      </w:r>
      <w:r w:rsidRPr="00B93B50">
        <w:rPr>
          <w:rFonts w:eastAsia="標楷體"/>
          <w:sz w:val="20"/>
        </w:rPr>
        <w:t>2</w:t>
      </w:r>
      <w:r w:rsidRPr="00B93B50">
        <w:rPr>
          <w:rFonts w:eastAsia="標楷體" w:hint="eastAsia"/>
          <w:sz w:val="20"/>
        </w:rPr>
        <w:t>4</w:t>
      </w:r>
      <w:r w:rsidRPr="00B93B50">
        <w:rPr>
          <w:rFonts w:eastAsia="標楷體"/>
          <w:sz w:val="20"/>
        </w:rPr>
        <w:t>本校第</w:t>
      </w:r>
      <w:r w:rsidRPr="00B93B50">
        <w:rPr>
          <w:rFonts w:eastAsia="標楷體" w:hint="eastAsia"/>
          <w:sz w:val="20"/>
        </w:rPr>
        <w:t>372</w:t>
      </w:r>
      <w:r w:rsidRPr="00B93B50">
        <w:rPr>
          <w:rFonts w:eastAsia="標楷體"/>
          <w:sz w:val="20"/>
        </w:rPr>
        <w:t>次校教評會</w:t>
      </w:r>
      <w:r w:rsidRPr="00B93B50">
        <w:rPr>
          <w:rFonts w:eastAsia="標楷體" w:hint="eastAsia"/>
          <w:sz w:val="20"/>
        </w:rPr>
        <w:t>通過</w:t>
      </w:r>
    </w:p>
    <w:p w:rsidR="005F6974" w:rsidRPr="00B93B50" w:rsidRDefault="005F6974" w:rsidP="005F6974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107.0</w:t>
      </w:r>
      <w:r w:rsidR="00CA5881" w:rsidRPr="00B93B50">
        <w:rPr>
          <w:rFonts w:eastAsia="標楷體" w:hint="eastAsia"/>
          <w:sz w:val="20"/>
          <w:szCs w:val="16"/>
        </w:rPr>
        <w:t>3</w:t>
      </w:r>
      <w:r w:rsidRPr="00B93B50">
        <w:rPr>
          <w:rFonts w:eastAsia="標楷體" w:hint="eastAsia"/>
          <w:sz w:val="20"/>
          <w:szCs w:val="16"/>
        </w:rPr>
        <w:t>.</w:t>
      </w:r>
      <w:r w:rsidRPr="00B93B50">
        <w:rPr>
          <w:rFonts w:eastAsia="標楷體"/>
          <w:sz w:val="20"/>
          <w:szCs w:val="16"/>
        </w:rPr>
        <w:t>0</w:t>
      </w:r>
      <w:r w:rsidR="00CA5881" w:rsidRPr="00B93B50">
        <w:rPr>
          <w:rFonts w:eastAsia="標楷體" w:hint="eastAsia"/>
          <w:sz w:val="20"/>
          <w:szCs w:val="16"/>
        </w:rPr>
        <w:t>1</w:t>
      </w:r>
      <w:r w:rsidR="008A5F57"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  <w:szCs w:val="16"/>
        </w:rPr>
        <w:t>106</w:t>
      </w:r>
      <w:r w:rsidRPr="00B93B50">
        <w:rPr>
          <w:rFonts w:eastAsia="標楷體" w:hint="eastAsia"/>
          <w:sz w:val="20"/>
          <w:szCs w:val="16"/>
        </w:rPr>
        <w:t>學年度第</w:t>
      </w:r>
      <w:r w:rsidR="00CA5881" w:rsidRPr="00B93B50">
        <w:rPr>
          <w:rFonts w:eastAsia="標楷體" w:hint="eastAsia"/>
          <w:sz w:val="20"/>
          <w:szCs w:val="16"/>
        </w:rPr>
        <w:t>4</w:t>
      </w:r>
      <w:r w:rsidRPr="00B93B50">
        <w:rPr>
          <w:rFonts w:eastAsia="標楷體" w:hint="eastAsia"/>
          <w:sz w:val="20"/>
          <w:szCs w:val="16"/>
        </w:rPr>
        <w:t>次</w:t>
      </w:r>
      <w:r w:rsidRPr="00B93B50">
        <w:rPr>
          <w:rFonts w:eastAsia="標楷體"/>
          <w:sz w:val="20"/>
          <w:szCs w:val="16"/>
        </w:rPr>
        <w:t>教評會</w:t>
      </w:r>
      <w:r w:rsidRPr="00B93B50">
        <w:rPr>
          <w:rFonts w:eastAsia="標楷體" w:hint="eastAsia"/>
          <w:sz w:val="20"/>
          <w:szCs w:val="16"/>
        </w:rPr>
        <w:t>議修</w:t>
      </w:r>
      <w:r w:rsidR="008A5F57" w:rsidRPr="00B93B50">
        <w:rPr>
          <w:rFonts w:eastAsia="標楷體" w:hint="eastAsia"/>
          <w:sz w:val="20"/>
          <w:szCs w:val="16"/>
        </w:rPr>
        <w:t>正</w:t>
      </w:r>
      <w:r w:rsidR="00EE61A9" w:rsidRPr="00B93B50">
        <w:rPr>
          <w:rFonts w:eastAsia="標楷體" w:hint="eastAsia"/>
          <w:sz w:val="20"/>
          <w:szCs w:val="16"/>
        </w:rPr>
        <w:t>通過</w:t>
      </w:r>
    </w:p>
    <w:p w:rsidR="005F6974" w:rsidRPr="00B93B50" w:rsidRDefault="005F6974" w:rsidP="005F6974">
      <w:pPr>
        <w:spacing w:line="0" w:lineRule="atLeast"/>
        <w:ind w:leftChars="1350" w:left="3240" w:firstLineChars="900" w:firstLine="1800"/>
        <w:jc w:val="right"/>
        <w:textDirection w:val="lrTbV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107.0</w:t>
      </w:r>
      <w:r w:rsidR="005530E7" w:rsidRPr="00B93B50">
        <w:rPr>
          <w:rFonts w:eastAsia="標楷體" w:hint="eastAsia"/>
          <w:sz w:val="20"/>
          <w:szCs w:val="16"/>
        </w:rPr>
        <w:t>4</w:t>
      </w:r>
      <w:r w:rsidRPr="00B93B50">
        <w:rPr>
          <w:rFonts w:eastAsia="標楷體" w:hint="eastAsia"/>
          <w:sz w:val="20"/>
          <w:szCs w:val="16"/>
        </w:rPr>
        <w:t>.</w:t>
      </w:r>
      <w:r w:rsidR="005530E7" w:rsidRPr="00B93B50">
        <w:rPr>
          <w:rFonts w:eastAsia="標楷體" w:hint="eastAsia"/>
          <w:sz w:val="20"/>
          <w:szCs w:val="16"/>
        </w:rPr>
        <w:t>12</w:t>
      </w:r>
      <w:r w:rsidR="008A5F57"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  <w:szCs w:val="16"/>
        </w:rPr>
        <w:t>106</w:t>
      </w:r>
      <w:r w:rsidRPr="00B93B50">
        <w:rPr>
          <w:rFonts w:eastAsia="標楷體" w:hint="eastAsia"/>
          <w:sz w:val="20"/>
          <w:szCs w:val="16"/>
        </w:rPr>
        <w:t>學年度第</w:t>
      </w:r>
      <w:r w:rsidR="005530E7" w:rsidRPr="00B93B50">
        <w:rPr>
          <w:rFonts w:eastAsia="標楷體" w:hint="eastAsia"/>
          <w:sz w:val="20"/>
          <w:szCs w:val="16"/>
        </w:rPr>
        <w:t>2</w:t>
      </w:r>
      <w:r w:rsidRPr="00B93B50">
        <w:rPr>
          <w:rFonts w:eastAsia="標楷體" w:hint="eastAsia"/>
          <w:sz w:val="20"/>
          <w:szCs w:val="16"/>
        </w:rPr>
        <w:t>次院務會議修</w:t>
      </w:r>
      <w:r w:rsidR="008A5F57" w:rsidRPr="00B93B50">
        <w:rPr>
          <w:rFonts w:eastAsia="標楷體" w:hint="eastAsia"/>
          <w:sz w:val="20"/>
          <w:szCs w:val="16"/>
        </w:rPr>
        <w:t>正</w:t>
      </w:r>
      <w:r w:rsidR="00EE61A9" w:rsidRPr="00B93B50">
        <w:rPr>
          <w:rFonts w:eastAsia="標楷體" w:hint="eastAsia"/>
          <w:sz w:val="20"/>
          <w:szCs w:val="16"/>
        </w:rPr>
        <w:t>通過</w:t>
      </w:r>
    </w:p>
    <w:p w:rsidR="005F6974" w:rsidRPr="00B93B50" w:rsidRDefault="005F6974" w:rsidP="005F6974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107.0</w:t>
      </w:r>
      <w:r w:rsidR="0019336B" w:rsidRPr="00B93B50">
        <w:rPr>
          <w:rFonts w:eastAsia="標楷體" w:hint="eastAsia"/>
          <w:sz w:val="20"/>
          <w:szCs w:val="16"/>
        </w:rPr>
        <w:t>5</w:t>
      </w:r>
      <w:r w:rsidRPr="00B93B50">
        <w:rPr>
          <w:rFonts w:eastAsia="標楷體" w:hint="eastAsia"/>
          <w:sz w:val="20"/>
          <w:szCs w:val="16"/>
        </w:rPr>
        <w:t>.</w:t>
      </w:r>
      <w:r w:rsidRPr="00B93B50">
        <w:rPr>
          <w:rFonts w:eastAsia="標楷體"/>
          <w:sz w:val="20"/>
          <w:szCs w:val="16"/>
        </w:rPr>
        <w:t>0</w:t>
      </w:r>
      <w:r w:rsidR="0019336B" w:rsidRPr="00B93B50">
        <w:rPr>
          <w:rFonts w:eastAsia="標楷體" w:hint="eastAsia"/>
          <w:sz w:val="20"/>
          <w:szCs w:val="16"/>
        </w:rPr>
        <w:t>3</w:t>
      </w:r>
      <w:r w:rsidRPr="00B93B50">
        <w:rPr>
          <w:rFonts w:eastAsia="標楷體"/>
          <w:sz w:val="20"/>
          <w:szCs w:val="16"/>
        </w:rPr>
        <w:t>本校第</w:t>
      </w:r>
      <w:r w:rsidR="0019336B" w:rsidRPr="00B93B50">
        <w:rPr>
          <w:rFonts w:eastAsia="標楷體" w:hint="eastAsia"/>
          <w:sz w:val="20"/>
          <w:szCs w:val="16"/>
        </w:rPr>
        <w:t>387</w:t>
      </w:r>
      <w:r w:rsidRPr="00B93B50">
        <w:rPr>
          <w:rFonts w:eastAsia="標楷體"/>
          <w:sz w:val="20"/>
          <w:szCs w:val="16"/>
        </w:rPr>
        <w:t>次校教評會</w:t>
      </w:r>
      <w:r w:rsidRPr="00B93B50">
        <w:rPr>
          <w:rFonts w:eastAsia="標楷體" w:hint="eastAsia"/>
          <w:sz w:val="20"/>
          <w:szCs w:val="16"/>
        </w:rPr>
        <w:t>通過</w:t>
      </w:r>
    </w:p>
    <w:p w:rsidR="00953740" w:rsidRPr="00B93B50" w:rsidRDefault="00953740" w:rsidP="00953740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10</w:t>
      </w:r>
      <w:r w:rsidRPr="00B93B50">
        <w:rPr>
          <w:rFonts w:eastAsia="標楷體"/>
          <w:sz w:val="20"/>
          <w:szCs w:val="16"/>
        </w:rPr>
        <w:t>8</w:t>
      </w:r>
      <w:r w:rsidRPr="00B93B50">
        <w:rPr>
          <w:rFonts w:eastAsia="標楷體" w:hint="eastAsia"/>
          <w:sz w:val="20"/>
          <w:szCs w:val="16"/>
        </w:rPr>
        <w:t>.0</w:t>
      </w:r>
      <w:r w:rsidRPr="00B93B50">
        <w:rPr>
          <w:rFonts w:eastAsia="標楷體"/>
          <w:sz w:val="20"/>
          <w:szCs w:val="16"/>
        </w:rPr>
        <w:t>5</w:t>
      </w:r>
      <w:r w:rsidRPr="00B93B50">
        <w:rPr>
          <w:rFonts w:eastAsia="標楷體" w:hint="eastAsia"/>
          <w:sz w:val="20"/>
          <w:szCs w:val="16"/>
        </w:rPr>
        <w:t>.</w:t>
      </w:r>
      <w:r w:rsidRPr="00B93B50">
        <w:rPr>
          <w:rFonts w:eastAsia="標楷體"/>
          <w:sz w:val="20"/>
          <w:szCs w:val="16"/>
        </w:rPr>
        <w:t>28</w:t>
      </w:r>
      <w:r w:rsidRPr="00B93B50">
        <w:rPr>
          <w:rFonts w:eastAsia="標楷體" w:hint="eastAsia"/>
          <w:sz w:val="20"/>
        </w:rPr>
        <w:t>本院</w:t>
      </w:r>
      <w:r w:rsidRPr="00B93B50">
        <w:rPr>
          <w:rFonts w:eastAsia="標楷體" w:hint="eastAsia"/>
          <w:sz w:val="20"/>
          <w:szCs w:val="16"/>
        </w:rPr>
        <w:t>10</w:t>
      </w:r>
      <w:r w:rsidRPr="00B93B50">
        <w:rPr>
          <w:rFonts w:eastAsia="標楷體"/>
          <w:sz w:val="20"/>
          <w:szCs w:val="16"/>
        </w:rPr>
        <w:t>7</w:t>
      </w:r>
      <w:r w:rsidRPr="00B93B50">
        <w:rPr>
          <w:rFonts w:eastAsia="標楷體" w:hint="eastAsia"/>
          <w:sz w:val="20"/>
          <w:szCs w:val="16"/>
        </w:rPr>
        <w:t>學年度第</w:t>
      </w:r>
      <w:r w:rsidRPr="00B93B50">
        <w:rPr>
          <w:rFonts w:eastAsia="標楷體" w:hint="eastAsia"/>
          <w:sz w:val="20"/>
          <w:szCs w:val="16"/>
        </w:rPr>
        <w:t>6</w:t>
      </w:r>
      <w:r w:rsidRPr="00B93B50">
        <w:rPr>
          <w:rFonts w:eastAsia="標楷體" w:hint="eastAsia"/>
          <w:sz w:val="20"/>
          <w:szCs w:val="16"/>
        </w:rPr>
        <w:t>次</w:t>
      </w:r>
      <w:r w:rsidRPr="00B93B50">
        <w:rPr>
          <w:rFonts w:eastAsia="標楷體"/>
          <w:sz w:val="20"/>
          <w:szCs w:val="16"/>
        </w:rPr>
        <w:t>教評會</w:t>
      </w:r>
      <w:r w:rsidRPr="00B93B50">
        <w:rPr>
          <w:rFonts w:eastAsia="標楷體" w:hint="eastAsia"/>
          <w:sz w:val="20"/>
          <w:szCs w:val="16"/>
        </w:rPr>
        <w:t>議修正通過</w:t>
      </w:r>
    </w:p>
    <w:p w:rsidR="0077623B" w:rsidRPr="00B93B50" w:rsidRDefault="001F718B" w:rsidP="00786CB8">
      <w:pPr>
        <w:spacing w:line="0" w:lineRule="atLeast"/>
        <w:ind w:leftChars="1350" w:left="3240" w:firstLineChars="900" w:firstLine="1782"/>
        <w:jc w:val="right"/>
        <w:rPr>
          <w:rFonts w:ascii="標楷體" w:eastAsia="標楷體" w:hAnsi="標楷體" w:cs="標楷體"/>
          <w:spacing w:val="-2"/>
          <w:sz w:val="20"/>
        </w:rPr>
      </w:pPr>
      <w:r w:rsidRPr="00B93B50">
        <w:rPr>
          <w:rFonts w:ascii="標楷體" w:eastAsia="標楷體" w:hAnsi="標楷體"/>
          <w:spacing w:val="-1"/>
          <w:sz w:val="20"/>
        </w:rPr>
        <w:t>108.06.13</w:t>
      </w:r>
      <w:r w:rsidRPr="00B93B50">
        <w:rPr>
          <w:rFonts w:ascii="標楷體" w:eastAsia="標楷體" w:hAnsi="標楷體"/>
          <w:spacing w:val="-2"/>
          <w:sz w:val="20"/>
        </w:rPr>
        <w:t xml:space="preserve"> </w:t>
      </w:r>
      <w:r w:rsidRPr="00B93B50">
        <w:rPr>
          <w:rFonts w:ascii="標楷體" w:eastAsia="標楷體" w:hAnsi="標楷體" w:cs="標楷體"/>
          <w:spacing w:val="-2"/>
          <w:sz w:val="20"/>
        </w:rPr>
        <w:t>本校第</w:t>
      </w:r>
      <w:r w:rsidRPr="00B93B50">
        <w:rPr>
          <w:rFonts w:ascii="標楷體" w:eastAsia="標楷體" w:hAnsi="標楷體" w:cs="標楷體"/>
          <w:spacing w:val="-52"/>
          <w:sz w:val="20"/>
        </w:rPr>
        <w:t xml:space="preserve"> </w:t>
      </w:r>
      <w:r w:rsidRPr="00B93B50">
        <w:rPr>
          <w:rFonts w:ascii="標楷體" w:eastAsia="標楷體" w:hAnsi="標楷體"/>
          <w:sz w:val="20"/>
        </w:rPr>
        <w:t>394</w:t>
      </w:r>
      <w:r w:rsidRPr="00B93B50">
        <w:rPr>
          <w:rFonts w:ascii="標楷體" w:eastAsia="標楷體" w:hAnsi="標楷體"/>
          <w:spacing w:val="-2"/>
          <w:sz w:val="20"/>
        </w:rPr>
        <w:t xml:space="preserve"> </w:t>
      </w:r>
      <w:r w:rsidRPr="00B93B50">
        <w:rPr>
          <w:rFonts w:ascii="標楷體" w:eastAsia="標楷體" w:hAnsi="標楷體" w:cs="標楷體"/>
          <w:spacing w:val="-2"/>
          <w:sz w:val="20"/>
        </w:rPr>
        <w:t>次校教評會通過</w:t>
      </w:r>
    </w:p>
    <w:p w:rsidR="001F718B" w:rsidRPr="00B93B50" w:rsidRDefault="001F718B" w:rsidP="00786CB8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111.0</w:t>
      </w:r>
      <w:r w:rsidRPr="00B93B50">
        <w:rPr>
          <w:rFonts w:eastAsia="標楷體"/>
          <w:sz w:val="20"/>
          <w:szCs w:val="16"/>
        </w:rPr>
        <w:t>5</w:t>
      </w:r>
      <w:r w:rsidRPr="00B93B50">
        <w:rPr>
          <w:rFonts w:eastAsia="標楷體" w:hint="eastAsia"/>
          <w:sz w:val="20"/>
          <w:szCs w:val="16"/>
        </w:rPr>
        <w:t>.</w:t>
      </w:r>
      <w:r w:rsidRPr="00B93B50">
        <w:rPr>
          <w:rFonts w:eastAsia="標楷體"/>
          <w:sz w:val="20"/>
          <w:szCs w:val="16"/>
        </w:rPr>
        <w:t>2</w:t>
      </w:r>
      <w:r w:rsidRPr="00B93B50">
        <w:rPr>
          <w:rFonts w:eastAsia="標楷體" w:hint="eastAsia"/>
          <w:sz w:val="20"/>
          <w:szCs w:val="16"/>
        </w:rPr>
        <w:t>4</w:t>
      </w:r>
      <w:r w:rsidRPr="00B93B50">
        <w:rPr>
          <w:rFonts w:eastAsia="標楷體" w:hint="eastAsia"/>
          <w:sz w:val="20"/>
          <w:szCs w:val="16"/>
        </w:rPr>
        <w:t>本院</w:t>
      </w:r>
      <w:r w:rsidRPr="00B93B50">
        <w:rPr>
          <w:rFonts w:eastAsia="標楷體" w:hint="eastAsia"/>
          <w:sz w:val="20"/>
          <w:szCs w:val="16"/>
        </w:rPr>
        <w:t>110</w:t>
      </w:r>
      <w:r w:rsidRPr="00B93B50">
        <w:rPr>
          <w:rFonts w:eastAsia="標楷體" w:hint="eastAsia"/>
          <w:sz w:val="20"/>
          <w:szCs w:val="16"/>
        </w:rPr>
        <w:t>學年度第</w:t>
      </w:r>
      <w:r w:rsidRPr="00B93B50">
        <w:rPr>
          <w:rFonts w:eastAsia="標楷體" w:hint="eastAsia"/>
          <w:sz w:val="20"/>
          <w:szCs w:val="16"/>
        </w:rPr>
        <w:t>7</w:t>
      </w:r>
      <w:r w:rsidRPr="00B93B50">
        <w:rPr>
          <w:rFonts w:eastAsia="標楷體" w:hint="eastAsia"/>
          <w:sz w:val="20"/>
          <w:szCs w:val="16"/>
        </w:rPr>
        <w:t>次</w:t>
      </w:r>
      <w:r w:rsidRPr="00B93B50">
        <w:rPr>
          <w:rFonts w:eastAsia="標楷體"/>
          <w:sz w:val="20"/>
          <w:szCs w:val="16"/>
        </w:rPr>
        <w:t>教評會</w:t>
      </w:r>
      <w:r w:rsidRPr="00B93B50">
        <w:rPr>
          <w:rFonts w:eastAsia="標楷體" w:hint="eastAsia"/>
          <w:sz w:val="20"/>
          <w:szCs w:val="16"/>
        </w:rPr>
        <w:t>議修正</w:t>
      </w:r>
      <w:r w:rsidR="00466435" w:rsidRPr="00B93B50">
        <w:rPr>
          <w:rFonts w:eastAsia="標楷體" w:hint="eastAsia"/>
          <w:sz w:val="20"/>
          <w:szCs w:val="16"/>
        </w:rPr>
        <w:t>通過</w:t>
      </w:r>
    </w:p>
    <w:p w:rsidR="001F718B" w:rsidRPr="00B93B50" w:rsidRDefault="001F718B" w:rsidP="001F718B">
      <w:pPr>
        <w:spacing w:line="0" w:lineRule="atLeast"/>
        <w:ind w:leftChars="1350" w:left="3240" w:firstLineChars="900" w:firstLine="1782"/>
        <w:jc w:val="right"/>
        <w:rPr>
          <w:rFonts w:eastAsia="標楷體"/>
          <w:spacing w:val="-1"/>
          <w:sz w:val="20"/>
        </w:rPr>
      </w:pPr>
      <w:r w:rsidRPr="00B93B50">
        <w:rPr>
          <w:rFonts w:eastAsia="標楷體"/>
          <w:spacing w:val="-1"/>
          <w:sz w:val="20"/>
        </w:rPr>
        <w:t xml:space="preserve">111.06.09 </w:t>
      </w:r>
      <w:r w:rsidRPr="00B93B50">
        <w:rPr>
          <w:rFonts w:eastAsia="標楷體"/>
          <w:spacing w:val="-1"/>
          <w:sz w:val="20"/>
        </w:rPr>
        <w:t>本校第</w:t>
      </w:r>
      <w:r w:rsidRPr="00B93B50">
        <w:rPr>
          <w:rFonts w:eastAsia="標楷體"/>
          <w:spacing w:val="-1"/>
          <w:sz w:val="20"/>
        </w:rPr>
        <w:t xml:space="preserve"> 414 </w:t>
      </w:r>
      <w:r w:rsidRPr="00B93B50">
        <w:rPr>
          <w:rFonts w:eastAsia="標楷體"/>
          <w:spacing w:val="-1"/>
          <w:sz w:val="20"/>
        </w:rPr>
        <w:t>次校教評會</w:t>
      </w:r>
      <w:r w:rsidR="0002070C" w:rsidRPr="00B93B50">
        <w:rPr>
          <w:rFonts w:eastAsia="標楷體" w:hint="eastAsia"/>
          <w:spacing w:val="-1"/>
          <w:sz w:val="20"/>
        </w:rPr>
        <w:t>通過</w:t>
      </w:r>
    </w:p>
    <w:p w:rsidR="007E0D36" w:rsidRPr="00B93B50" w:rsidRDefault="007E0D36" w:rsidP="007E0D36">
      <w:pPr>
        <w:spacing w:line="0" w:lineRule="atLeast"/>
        <w:ind w:leftChars="1350" w:left="3240" w:firstLineChars="900" w:firstLine="1800"/>
        <w:jc w:val="right"/>
        <w:rPr>
          <w:rFonts w:eastAsia="標楷體"/>
          <w:sz w:val="20"/>
          <w:szCs w:val="16"/>
        </w:rPr>
      </w:pPr>
      <w:r w:rsidRPr="00B93B50">
        <w:rPr>
          <w:rFonts w:eastAsia="標楷體" w:hint="eastAsia"/>
          <w:sz w:val="20"/>
          <w:szCs w:val="16"/>
        </w:rPr>
        <w:t>111.</w:t>
      </w:r>
      <w:r w:rsidRPr="00B93B50">
        <w:rPr>
          <w:rFonts w:eastAsia="標楷體"/>
          <w:sz w:val="20"/>
          <w:szCs w:val="16"/>
        </w:rPr>
        <w:t>1</w:t>
      </w:r>
      <w:r w:rsidR="00331BED" w:rsidRPr="00B93B50">
        <w:rPr>
          <w:rFonts w:eastAsia="標楷體" w:hint="eastAsia"/>
          <w:sz w:val="20"/>
          <w:szCs w:val="16"/>
        </w:rPr>
        <w:t>2</w:t>
      </w:r>
      <w:r w:rsidRPr="00B93B50">
        <w:rPr>
          <w:rFonts w:eastAsia="標楷體" w:hint="eastAsia"/>
          <w:sz w:val="20"/>
          <w:szCs w:val="16"/>
        </w:rPr>
        <w:t>.</w:t>
      </w:r>
      <w:r w:rsidR="00331BED" w:rsidRPr="00B93B50">
        <w:rPr>
          <w:rFonts w:eastAsia="標楷體" w:hint="eastAsia"/>
          <w:sz w:val="20"/>
          <w:szCs w:val="16"/>
        </w:rPr>
        <w:t>8</w:t>
      </w:r>
      <w:r w:rsidRPr="00B93B50">
        <w:rPr>
          <w:rFonts w:eastAsia="標楷體" w:hint="eastAsia"/>
          <w:sz w:val="20"/>
          <w:szCs w:val="16"/>
        </w:rPr>
        <w:t>本院</w:t>
      </w:r>
      <w:r w:rsidRPr="00B93B50">
        <w:rPr>
          <w:rFonts w:eastAsia="標楷體" w:hint="eastAsia"/>
          <w:sz w:val="20"/>
          <w:szCs w:val="16"/>
        </w:rPr>
        <w:t>11</w:t>
      </w:r>
      <w:r w:rsidRPr="00B93B50">
        <w:rPr>
          <w:rFonts w:eastAsia="標楷體"/>
          <w:sz w:val="20"/>
          <w:szCs w:val="16"/>
        </w:rPr>
        <w:t>1</w:t>
      </w:r>
      <w:r w:rsidRPr="00B93B50">
        <w:rPr>
          <w:rFonts w:eastAsia="標楷體" w:hint="eastAsia"/>
          <w:sz w:val="20"/>
          <w:szCs w:val="16"/>
        </w:rPr>
        <w:t>學年度第</w:t>
      </w:r>
      <w:r w:rsidR="00331BED" w:rsidRPr="00B93B50">
        <w:rPr>
          <w:rFonts w:eastAsia="標楷體" w:hint="eastAsia"/>
          <w:sz w:val="20"/>
          <w:szCs w:val="16"/>
        </w:rPr>
        <w:t>3</w:t>
      </w:r>
      <w:r w:rsidRPr="00B93B50">
        <w:rPr>
          <w:rFonts w:eastAsia="標楷體" w:hint="eastAsia"/>
          <w:sz w:val="20"/>
          <w:szCs w:val="16"/>
        </w:rPr>
        <w:t>次</w:t>
      </w:r>
      <w:r w:rsidRPr="00B93B50">
        <w:rPr>
          <w:rFonts w:eastAsia="標楷體"/>
          <w:sz w:val="20"/>
          <w:szCs w:val="16"/>
        </w:rPr>
        <w:t>教評會</w:t>
      </w:r>
      <w:r w:rsidRPr="00B93B50">
        <w:rPr>
          <w:rFonts w:eastAsia="標楷體" w:hint="eastAsia"/>
          <w:sz w:val="20"/>
          <w:szCs w:val="16"/>
        </w:rPr>
        <w:t>議修正通過</w:t>
      </w:r>
    </w:p>
    <w:p w:rsidR="007E0D36" w:rsidRPr="00B93B50" w:rsidRDefault="007E7240" w:rsidP="007E0D36">
      <w:pPr>
        <w:spacing w:line="0" w:lineRule="atLeast"/>
        <w:ind w:leftChars="1350" w:left="3240" w:firstLineChars="900" w:firstLine="1782"/>
        <w:jc w:val="right"/>
        <w:rPr>
          <w:rFonts w:eastAsia="標楷體"/>
          <w:spacing w:val="-2"/>
          <w:sz w:val="20"/>
        </w:rPr>
      </w:pPr>
      <w:r w:rsidRPr="00B93B50">
        <w:rPr>
          <w:rFonts w:eastAsia="標楷體" w:hint="eastAsia"/>
          <w:spacing w:val="-1"/>
          <w:sz w:val="20"/>
        </w:rPr>
        <w:t>111</w:t>
      </w:r>
      <w:r w:rsidR="007E0D36" w:rsidRPr="00B93B50">
        <w:rPr>
          <w:rFonts w:eastAsia="標楷體"/>
          <w:spacing w:val="-1"/>
          <w:sz w:val="20"/>
        </w:rPr>
        <w:t>.</w:t>
      </w:r>
      <w:r w:rsidRPr="00B93B50">
        <w:rPr>
          <w:rFonts w:eastAsia="標楷體" w:hint="eastAsia"/>
          <w:spacing w:val="-1"/>
          <w:sz w:val="20"/>
        </w:rPr>
        <w:t>12</w:t>
      </w:r>
      <w:r w:rsidR="00331BED" w:rsidRPr="00B93B50">
        <w:rPr>
          <w:rFonts w:eastAsia="標楷體"/>
          <w:spacing w:val="-1"/>
          <w:sz w:val="20"/>
        </w:rPr>
        <w:t>.</w:t>
      </w:r>
      <w:r w:rsidRPr="00B93B50">
        <w:rPr>
          <w:rFonts w:eastAsia="標楷體" w:hint="eastAsia"/>
          <w:spacing w:val="-1"/>
          <w:sz w:val="20"/>
        </w:rPr>
        <w:t>29</w:t>
      </w:r>
      <w:r w:rsidR="00331BED" w:rsidRPr="00B93B50">
        <w:rPr>
          <w:rFonts w:eastAsia="標楷體" w:hint="eastAsia"/>
          <w:spacing w:val="-1"/>
          <w:sz w:val="20"/>
        </w:rPr>
        <w:t xml:space="preserve"> </w:t>
      </w:r>
      <w:r w:rsidR="007E0D36" w:rsidRPr="00B93B50">
        <w:rPr>
          <w:rFonts w:eastAsia="標楷體"/>
          <w:spacing w:val="-1"/>
          <w:sz w:val="20"/>
        </w:rPr>
        <w:t>本校第</w:t>
      </w:r>
      <w:r w:rsidR="007E0D36" w:rsidRPr="00B93B50">
        <w:rPr>
          <w:rFonts w:eastAsia="標楷體"/>
          <w:spacing w:val="-1"/>
          <w:sz w:val="20"/>
        </w:rPr>
        <w:t xml:space="preserve"> </w:t>
      </w:r>
      <w:r w:rsidRPr="00B93B50">
        <w:rPr>
          <w:rFonts w:eastAsia="標楷體" w:hint="eastAsia"/>
          <w:spacing w:val="-1"/>
          <w:sz w:val="20"/>
        </w:rPr>
        <w:t>420</w:t>
      </w:r>
      <w:r w:rsidR="007E0D36" w:rsidRPr="00B93B50">
        <w:rPr>
          <w:rFonts w:eastAsia="標楷體"/>
          <w:spacing w:val="-1"/>
          <w:sz w:val="20"/>
        </w:rPr>
        <w:t xml:space="preserve"> </w:t>
      </w:r>
      <w:r w:rsidR="007E0D36" w:rsidRPr="00B93B50">
        <w:rPr>
          <w:rFonts w:eastAsia="標楷體"/>
          <w:spacing w:val="-1"/>
          <w:sz w:val="20"/>
        </w:rPr>
        <w:t>次校教評會</w:t>
      </w:r>
      <w:r w:rsidR="007E0D36" w:rsidRPr="00B93B50">
        <w:rPr>
          <w:rFonts w:eastAsia="標楷體" w:hint="eastAsia"/>
          <w:spacing w:val="-1"/>
          <w:sz w:val="20"/>
        </w:rPr>
        <w:t>通過</w:t>
      </w:r>
    </w:p>
    <w:p w:rsidR="005E63CD" w:rsidRPr="00B93B50" w:rsidRDefault="00533BF9" w:rsidP="00213D45">
      <w:pPr>
        <w:pStyle w:val="a9"/>
        <w:numPr>
          <w:ilvl w:val="0"/>
          <w:numId w:val="9"/>
        </w:numPr>
        <w:ind w:leftChars="0"/>
        <w:rPr>
          <w:rFonts w:eastAsia="標楷體"/>
          <w:strike/>
        </w:rPr>
      </w:pPr>
      <w:r w:rsidRPr="00B93B50">
        <w:rPr>
          <w:rFonts w:eastAsia="標楷體" w:hint="eastAsia"/>
        </w:rPr>
        <w:t>學術產學</w:t>
      </w:r>
      <w:r w:rsidR="005E63CD" w:rsidRPr="00B93B50">
        <w:rPr>
          <w:rFonts w:eastAsia="標楷體" w:hint="eastAsia"/>
        </w:rPr>
        <w:t>研究</w:t>
      </w:r>
      <w:r w:rsidR="00D63BDF" w:rsidRPr="00B93B50">
        <w:rPr>
          <w:rFonts w:eastAsia="標楷體" w:hint="eastAsia"/>
        </w:rPr>
        <w:t>績效</w:t>
      </w:r>
      <w:r w:rsidR="005E63CD" w:rsidRPr="00B93B50">
        <w:rPr>
          <w:rFonts w:eastAsia="標楷體" w:hint="eastAsia"/>
        </w:rPr>
        <w:t xml:space="preserve">  </w:t>
      </w:r>
    </w:p>
    <w:p w:rsidR="00213D45" w:rsidRPr="00B93B50" w:rsidRDefault="00213D45" w:rsidP="00213D45">
      <w:pPr>
        <w:ind w:leftChars="118" w:left="422" w:hangingChars="58" w:hanging="139"/>
        <w:rPr>
          <w:rFonts w:eastAsia="標楷體"/>
        </w:rPr>
      </w:pPr>
      <w:r w:rsidRPr="00B93B50">
        <w:rPr>
          <w:rFonts w:eastAsia="標楷體"/>
        </w:rPr>
        <w:t>(</w:t>
      </w:r>
      <w:r w:rsidRPr="00B93B50">
        <w:rPr>
          <w:rFonts w:eastAsia="標楷體"/>
        </w:rPr>
        <w:t>一</w:t>
      </w:r>
      <w:r w:rsidRPr="00B93B50">
        <w:rPr>
          <w:rFonts w:eastAsia="標楷體"/>
        </w:rPr>
        <w:t>)</w:t>
      </w:r>
      <w:r w:rsidR="00567C54" w:rsidRPr="00B93B50">
        <w:rPr>
          <w:rFonts w:eastAsia="標楷體"/>
          <w:szCs w:val="24"/>
        </w:rPr>
        <w:t>申請一般研究類升等</w:t>
      </w:r>
      <w:r w:rsidRPr="00B93B50">
        <w:rPr>
          <w:rFonts w:eastAsia="標楷體"/>
        </w:rPr>
        <w:t>者</w:t>
      </w:r>
      <w:r w:rsidR="002F40F0" w:rsidRPr="00B93B50">
        <w:rPr>
          <w:rFonts w:eastAsia="標楷體"/>
        </w:rPr>
        <w:t>佔</w:t>
      </w:r>
      <w:r w:rsidR="002F40F0" w:rsidRPr="00B93B50">
        <w:rPr>
          <w:rFonts w:eastAsia="標楷體"/>
        </w:rPr>
        <w:t xml:space="preserve"> 70%</w:t>
      </w:r>
    </w:p>
    <w:tbl>
      <w:tblPr>
        <w:tblStyle w:val="a8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678"/>
      </w:tblGrid>
      <w:tr w:rsidR="00B93B50" w:rsidRPr="00B93B50" w:rsidTr="00A32527">
        <w:trPr>
          <w:trHeight w:val="227"/>
          <w:jc w:val="center"/>
        </w:trPr>
        <w:tc>
          <w:tcPr>
            <w:tcW w:w="9209" w:type="dxa"/>
            <w:gridSpan w:val="2"/>
          </w:tcPr>
          <w:p w:rsidR="005E63CD" w:rsidRPr="00B93B50" w:rsidRDefault="005E63CD" w:rsidP="005C7A24">
            <w:pPr>
              <w:jc w:val="center"/>
              <w:rPr>
                <w:rFonts w:eastAsia="標楷體"/>
              </w:rPr>
            </w:pPr>
            <w:r w:rsidRPr="00B93B50">
              <w:rPr>
                <w:rFonts w:eastAsia="標楷體"/>
              </w:rPr>
              <w:t>A.</w:t>
            </w:r>
            <w:r w:rsidR="005C7A24" w:rsidRPr="00B93B50">
              <w:rPr>
                <w:rFonts w:eastAsia="標楷體"/>
              </w:rPr>
              <w:t xml:space="preserve"> </w:t>
            </w:r>
            <w:r w:rsidR="005C7A24" w:rsidRPr="00B93B50">
              <w:rPr>
                <w:rFonts w:eastAsia="標楷體"/>
              </w:rPr>
              <w:t>學術產學</w:t>
            </w:r>
            <w:r w:rsidRPr="00B93B50">
              <w:rPr>
                <w:rFonts w:eastAsia="標楷體"/>
              </w:rPr>
              <w:t>研究</w:t>
            </w:r>
            <w:r w:rsidR="00FB0D60" w:rsidRPr="00B93B50">
              <w:rPr>
                <w:rFonts w:eastAsia="標楷體" w:hint="eastAsia"/>
                <w:u w:val="single"/>
              </w:rPr>
              <w:t>績效</w:t>
            </w:r>
            <w:r w:rsidRPr="00B93B50">
              <w:rPr>
                <w:rFonts w:eastAsia="標楷體"/>
              </w:rPr>
              <w:t>70</w:t>
            </w:r>
            <w:r w:rsidRPr="00B93B50">
              <w:rPr>
                <w:rFonts w:eastAsia="標楷體"/>
              </w:rPr>
              <w:t>分滿分</w:t>
            </w:r>
          </w:p>
        </w:tc>
      </w:tr>
      <w:tr w:rsidR="00B93B50" w:rsidRPr="00B93B50" w:rsidTr="00E90226">
        <w:trPr>
          <w:trHeight w:val="711"/>
          <w:jc w:val="center"/>
        </w:trPr>
        <w:tc>
          <w:tcPr>
            <w:tcW w:w="4531" w:type="dxa"/>
            <w:vAlign w:val="center"/>
          </w:tcPr>
          <w:p w:rsidR="00E90226" w:rsidRPr="00B93B50" w:rsidRDefault="00E90226" w:rsidP="00FB0D60">
            <w:pPr>
              <w:jc w:val="both"/>
              <w:rPr>
                <w:rFonts w:eastAsia="標楷體"/>
              </w:rPr>
            </w:pPr>
            <w:r w:rsidRPr="00B93B50">
              <w:rPr>
                <w:rFonts w:eastAsia="標楷體"/>
                <w:bCs/>
              </w:rPr>
              <w:t>A1.</w:t>
            </w:r>
            <w:r w:rsidRPr="00B93B50">
              <w:rPr>
                <w:rFonts w:eastAsia="標楷體"/>
              </w:rPr>
              <w:t>學術研究成果</w:t>
            </w:r>
            <w:r w:rsidR="00751D48" w:rsidRPr="00B93B50">
              <w:rPr>
                <w:rFonts w:eastAsia="標楷體" w:hint="eastAsia"/>
                <w:u w:val="single"/>
              </w:rPr>
              <w:t>外審成績</w:t>
            </w:r>
            <w:r w:rsidRPr="00B93B50">
              <w:rPr>
                <w:rFonts w:eastAsia="標楷體"/>
                <w:bCs/>
              </w:rPr>
              <w:t>：</w:t>
            </w:r>
            <w:r w:rsidRPr="00B93B50">
              <w:rPr>
                <w:rFonts w:eastAsia="標楷體"/>
                <w:spacing w:val="-1"/>
                <w:szCs w:val="24"/>
              </w:rPr>
              <w:t>52.5</w:t>
            </w:r>
            <w:r w:rsidRPr="00B93B50">
              <w:rPr>
                <w:rFonts w:eastAsia="標楷體"/>
                <w:spacing w:val="-1"/>
                <w:szCs w:val="24"/>
              </w:rPr>
              <w:t>分</w:t>
            </w:r>
          </w:p>
        </w:tc>
        <w:tc>
          <w:tcPr>
            <w:tcW w:w="4678" w:type="dxa"/>
            <w:vMerge w:val="restart"/>
          </w:tcPr>
          <w:p w:rsidR="00E90226" w:rsidRPr="00B93B50" w:rsidRDefault="00E90226" w:rsidP="002010C1">
            <w:pPr>
              <w:spacing w:afterLines="30" w:after="108" w:line="0" w:lineRule="atLeast"/>
              <w:jc w:val="both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  <w:bCs/>
                <w:szCs w:val="24"/>
              </w:rPr>
              <w:t>A2</w:t>
            </w:r>
            <w:r w:rsidR="00290848" w:rsidRPr="00B93B50">
              <w:rPr>
                <w:rFonts w:eastAsia="標楷體" w:hint="eastAsia"/>
                <w:bCs/>
                <w:szCs w:val="24"/>
                <w:u w:val="single"/>
              </w:rPr>
              <w:t>七年內本職級研究計畫獎助及學術成就</w:t>
            </w:r>
            <w:r w:rsidRPr="00B93B50">
              <w:rPr>
                <w:rFonts w:eastAsia="標楷體"/>
                <w:bCs/>
                <w:szCs w:val="24"/>
              </w:rPr>
              <w:t>各項計分，悉依本校教師升等各項評分原則</w:t>
            </w:r>
            <w:r w:rsidRPr="00B93B50">
              <w:rPr>
                <w:rFonts w:eastAsia="標楷體"/>
                <w:bCs/>
                <w:szCs w:val="24"/>
              </w:rPr>
              <w:t>-</w:t>
            </w:r>
            <w:r w:rsidRPr="00B93B50">
              <w:rPr>
                <w:rFonts w:eastAsia="標楷體"/>
                <w:szCs w:val="24"/>
              </w:rPr>
              <w:t>一般研究類</w:t>
            </w:r>
            <w:r w:rsidRPr="00B93B50">
              <w:rPr>
                <w:rFonts w:eastAsia="標楷體"/>
                <w:bCs/>
                <w:szCs w:val="24"/>
              </w:rPr>
              <w:t>評定之，</w:t>
            </w:r>
            <w:r w:rsidRPr="00B93B50">
              <w:rPr>
                <w:rFonts w:eastAsia="標楷體"/>
                <w:szCs w:val="24"/>
              </w:rPr>
              <w:t>各項成績合計之總分不得超過</w:t>
            </w:r>
            <w:r w:rsidRPr="00B93B50">
              <w:rPr>
                <w:rFonts w:eastAsia="Times New Roman"/>
                <w:szCs w:val="24"/>
              </w:rPr>
              <w:t>17.5</w:t>
            </w:r>
            <w:r w:rsidRPr="00B93B50">
              <w:rPr>
                <w:rFonts w:eastAsia="標楷體"/>
                <w:szCs w:val="24"/>
              </w:rPr>
              <w:t>分</w:t>
            </w:r>
            <w:r w:rsidRPr="00B93B5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E90226" w:rsidRPr="00B93B50" w:rsidTr="00E90226">
        <w:trPr>
          <w:trHeight w:val="654"/>
          <w:jc w:val="center"/>
        </w:trPr>
        <w:tc>
          <w:tcPr>
            <w:tcW w:w="4531" w:type="dxa"/>
            <w:vAlign w:val="center"/>
          </w:tcPr>
          <w:p w:rsidR="00E90226" w:rsidRPr="00B93B50" w:rsidRDefault="00E90226" w:rsidP="00E90226">
            <w:pPr>
              <w:spacing w:line="0" w:lineRule="atLeast"/>
              <w:ind w:leftChars="12" w:left="29"/>
              <w:jc w:val="both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</w:rPr>
              <w:br w:type="page"/>
            </w:r>
            <w:r w:rsidRPr="00B93B50">
              <w:rPr>
                <w:rFonts w:eastAsia="標楷體"/>
                <w:szCs w:val="24"/>
              </w:rPr>
              <w:t>成績分數：外審成績平均值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0.75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0.7</w:t>
            </w:r>
            <w:r w:rsidRPr="00B93B50">
              <w:rPr>
                <w:rFonts w:eastAsia="標楷體"/>
                <w:szCs w:val="24"/>
              </w:rPr>
              <w:t>。</w:t>
            </w:r>
          </w:p>
          <w:p w:rsidR="00F148F5" w:rsidRPr="00B93B50" w:rsidRDefault="00F148F5" w:rsidP="00E90226">
            <w:pPr>
              <w:spacing w:line="0" w:lineRule="atLeast"/>
              <w:ind w:leftChars="12" w:left="29"/>
              <w:jc w:val="both"/>
              <w:rPr>
                <w:rFonts w:ascii="標楷體" w:eastAsia="標楷體" w:hAnsi="標楷體"/>
                <w:bCs/>
                <w:strike/>
                <w:sz w:val="18"/>
                <w:szCs w:val="18"/>
              </w:rPr>
            </w:pP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(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小數點以下算至第二位</w:t>
            </w:r>
            <w:r w:rsidRPr="00B93B50">
              <w:rPr>
                <w:rFonts w:ascii="標楷體" w:eastAsia="標楷體" w:hAnsi="標楷體" w:cs="Malgun Gothic Semilight" w:hint="eastAsia"/>
                <w:kern w:val="0"/>
                <w:sz w:val="18"/>
                <w:szCs w:val="18"/>
              </w:rPr>
              <w:t>，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四捨五入</w:t>
            </w: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)</w:t>
            </w:r>
          </w:p>
        </w:tc>
        <w:tc>
          <w:tcPr>
            <w:tcW w:w="4678" w:type="dxa"/>
            <w:vMerge/>
          </w:tcPr>
          <w:p w:rsidR="00E90226" w:rsidRPr="00B93B50" w:rsidRDefault="00E90226" w:rsidP="002010C1">
            <w:pPr>
              <w:spacing w:afterLines="30" w:after="108" w:line="0" w:lineRule="atLeas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:rsidR="005A75CA" w:rsidRPr="00B93B50" w:rsidRDefault="005A75CA" w:rsidP="005E63CD">
      <w:pPr>
        <w:spacing w:before="240"/>
        <w:rPr>
          <w:rFonts w:eastAsia="標楷體"/>
        </w:rPr>
      </w:pPr>
    </w:p>
    <w:p w:rsidR="005A75CA" w:rsidRPr="00B93B50" w:rsidRDefault="005A75CA" w:rsidP="005A75CA">
      <w:pPr>
        <w:ind w:leftChars="118" w:left="422" w:hangingChars="58" w:hanging="139"/>
        <w:rPr>
          <w:rFonts w:eastAsia="標楷體"/>
        </w:rPr>
      </w:pPr>
      <w:r w:rsidRPr="00B93B50">
        <w:rPr>
          <w:rFonts w:eastAsia="標楷體"/>
        </w:rPr>
        <w:t>(</w:t>
      </w:r>
      <w:r w:rsidRPr="00B93B50">
        <w:rPr>
          <w:rFonts w:eastAsia="標楷體"/>
        </w:rPr>
        <w:t>二</w:t>
      </w:r>
      <w:r w:rsidRPr="00B93B50">
        <w:rPr>
          <w:rFonts w:eastAsia="標楷體"/>
        </w:rPr>
        <w:t>)</w:t>
      </w:r>
      <w:r w:rsidR="00567C54" w:rsidRPr="00B93B50">
        <w:rPr>
          <w:rFonts w:eastAsia="標楷體"/>
          <w:szCs w:val="24"/>
        </w:rPr>
        <w:t>申請技術應用類升等</w:t>
      </w:r>
      <w:r w:rsidRPr="00B93B50">
        <w:rPr>
          <w:rFonts w:eastAsia="標楷體"/>
        </w:rPr>
        <w:t>者</w:t>
      </w:r>
      <w:r w:rsidR="002F40F0" w:rsidRPr="00B93B50">
        <w:rPr>
          <w:rFonts w:eastAsia="標楷體"/>
        </w:rPr>
        <w:t xml:space="preserve"> </w:t>
      </w:r>
      <w:r w:rsidR="002F40F0" w:rsidRPr="00B93B50">
        <w:rPr>
          <w:rFonts w:eastAsia="標楷體"/>
        </w:rPr>
        <w:t>佔</w:t>
      </w:r>
      <w:r w:rsidR="002F40F0" w:rsidRPr="00B93B50">
        <w:rPr>
          <w:rFonts w:eastAsia="標楷體"/>
        </w:rPr>
        <w:t xml:space="preserve"> 70%</w:t>
      </w:r>
    </w:p>
    <w:tbl>
      <w:tblPr>
        <w:tblStyle w:val="a8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78"/>
      </w:tblGrid>
      <w:tr w:rsidR="00B93B50" w:rsidRPr="00B93B50" w:rsidTr="00A32527">
        <w:trPr>
          <w:trHeight w:val="454"/>
          <w:jc w:val="center"/>
        </w:trPr>
        <w:tc>
          <w:tcPr>
            <w:tcW w:w="9351" w:type="dxa"/>
            <w:gridSpan w:val="2"/>
            <w:vAlign w:val="center"/>
          </w:tcPr>
          <w:p w:rsidR="005A75CA" w:rsidRPr="00B93B50" w:rsidRDefault="002C2CC4" w:rsidP="005F6974">
            <w:pPr>
              <w:jc w:val="center"/>
              <w:rPr>
                <w:rFonts w:eastAsia="標楷體"/>
              </w:rPr>
            </w:pPr>
            <w:r w:rsidRPr="00B93B50">
              <w:rPr>
                <w:rFonts w:eastAsia="標楷體"/>
              </w:rPr>
              <w:t xml:space="preserve">A. </w:t>
            </w:r>
            <w:r w:rsidRPr="00B93B50">
              <w:rPr>
                <w:rFonts w:eastAsia="標楷體"/>
              </w:rPr>
              <w:t>學術產學</w:t>
            </w:r>
            <w:r w:rsidR="00631BC6" w:rsidRPr="00B93B50">
              <w:rPr>
                <w:rFonts w:eastAsia="標楷體"/>
              </w:rPr>
              <w:t>研究</w:t>
            </w:r>
            <w:r w:rsidR="00545A1E" w:rsidRPr="00B93B50">
              <w:rPr>
                <w:rFonts w:eastAsia="標楷體" w:hint="eastAsia"/>
                <w:u w:val="single"/>
              </w:rPr>
              <w:t>績效</w:t>
            </w:r>
            <w:r w:rsidRPr="00B93B50">
              <w:rPr>
                <w:rFonts w:eastAsia="標楷體"/>
              </w:rPr>
              <w:t>70</w:t>
            </w:r>
            <w:r w:rsidRPr="00B93B50">
              <w:rPr>
                <w:rFonts w:eastAsia="標楷體"/>
              </w:rPr>
              <w:t>分滿分</w:t>
            </w:r>
          </w:p>
        </w:tc>
      </w:tr>
      <w:tr w:rsidR="00B93B50" w:rsidRPr="00B93B50" w:rsidTr="00E90226">
        <w:trPr>
          <w:trHeight w:val="711"/>
          <w:jc w:val="center"/>
        </w:trPr>
        <w:tc>
          <w:tcPr>
            <w:tcW w:w="4673" w:type="dxa"/>
            <w:vAlign w:val="center"/>
          </w:tcPr>
          <w:p w:rsidR="00E90226" w:rsidRPr="00B93B50" w:rsidRDefault="00E90226" w:rsidP="00E90226">
            <w:pPr>
              <w:jc w:val="both"/>
              <w:rPr>
                <w:rFonts w:eastAsia="標楷體"/>
              </w:rPr>
            </w:pPr>
            <w:r w:rsidRPr="00B93B50">
              <w:rPr>
                <w:rFonts w:eastAsia="標楷體"/>
                <w:bCs/>
              </w:rPr>
              <w:t>A1.</w:t>
            </w:r>
            <w:r w:rsidRPr="00B93B50">
              <w:rPr>
                <w:rFonts w:eastAsia="標楷體"/>
              </w:rPr>
              <w:t>學術研究成果</w:t>
            </w:r>
            <w:r w:rsidR="00545A1E" w:rsidRPr="00B93B50">
              <w:rPr>
                <w:rFonts w:eastAsia="標楷體" w:hint="eastAsia"/>
                <w:u w:val="single"/>
              </w:rPr>
              <w:t>外審成績</w:t>
            </w:r>
            <w:r w:rsidRPr="00B93B50">
              <w:rPr>
                <w:rFonts w:eastAsia="標楷體"/>
                <w:bCs/>
              </w:rPr>
              <w:t>：</w:t>
            </w:r>
            <w:r w:rsidRPr="00B93B50">
              <w:rPr>
                <w:rFonts w:eastAsia="標楷體"/>
                <w:bCs/>
              </w:rPr>
              <w:t>28</w:t>
            </w:r>
            <w:r w:rsidRPr="00B93B50">
              <w:rPr>
                <w:rFonts w:eastAsia="標楷體"/>
                <w:bCs/>
              </w:rPr>
              <w:t>分</w:t>
            </w:r>
          </w:p>
        </w:tc>
        <w:tc>
          <w:tcPr>
            <w:tcW w:w="4678" w:type="dxa"/>
            <w:vMerge w:val="restart"/>
          </w:tcPr>
          <w:p w:rsidR="00E90226" w:rsidRPr="00B93B50" w:rsidRDefault="00E90226" w:rsidP="00766482">
            <w:pPr>
              <w:snapToGrid w:val="0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  <w:bCs/>
                <w:szCs w:val="24"/>
              </w:rPr>
              <w:t>A2</w:t>
            </w:r>
            <w:r w:rsidR="00290848" w:rsidRPr="00B93B50">
              <w:rPr>
                <w:rFonts w:eastAsia="標楷體" w:hint="eastAsia"/>
                <w:bCs/>
                <w:szCs w:val="24"/>
                <w:u w:val="single"/>
              </w:rPr>
              <w:t>七年內本職級研究計畫獎助及學術成就</w:t>
            </w:r>
            <w:r w:rsidRPr="00B93B50">
              <w:rPr>
                <w:rFonts w:eastAsia="標楷體"/>
                <w:bCs/>
                <w:szCs w:val="24"/>
              </w:rPr>
              <w:t>各項計分，悉依本校教師升等各項評分原</w:t>
            </w:r>
            <w:r w:rsidRPr="00B93B50">
              <w:rPr>
                <w:rFonts w:eastAsia="標楷體"/>
                <w:bCs/>
                <w:szCs w:val="24"/>
              </w:rPr>
              <w:lastRenderedPageBreak/>
              <w:t>則</w:t>
            </w:r>
            <w:r w:rsidRPr="00B93B50">
              <w:rPr>
                <w:rFonts w:eastAsia="標楷體"/>
                <w:bCs/>
                <w:szCs w:val="28"/>
              </w:rPr>
              <w:t>-</w:t>
            </w:r>
            <w:r w:rsidRPr="00B93B50">
              <w:rPr>
                <w:rFonts w:eastAsia="標楷體"/>
                <w:bCs/>
                <w:szCs w:val="28"/>
              </w:rPr>
              <w:t>技術應用類</w:t>
            </w:r>
            <w:r w:rsidRPr="00B93B50">
              <w:rPr>
                <w:rFonts w:eastAsia="標楷體"/>
                <w:bCs/>
                <w:szCs w:val="24"/>
              </w:rPr>
              <w:t>評定之，</w:t>
            </w:r>
            <w:r w:rsidRPr="00B93B50">
              <w:rPr>
                <w:rFonts w:eastAsia="標楷體"/>
                <w:szCs w:val="24"/>
              </w:rPr>
              <w:t>各項成績合計之總分不得超過</w:t>
            </w:r>
            <w:r w:rsidRPr="00B93B50">
              <w:rPr>
                <w:rFonts w:eastAsia="標楷體"/>
                <w:szCs w:val="24"/>
              </w:rPr>
              <w:t>42</w:t>
            </w:r>
            <w:r w:rsidRPr="00B93B50">
              <w:rPr>
                <w:rFonts w:eastAsia="標楷體"/>
                <w:szCs w:val="24"/>
              </w:rPr>
              <w:t>分</w:t>
            </w:r>
            <w:r w:rsidRPr="00B93B5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E90226" w:rsidRPr="00B93B50" w:rsidTr="00E90226">
        <w:trPr>
          <w:trHeight w:val="524"/>
          <w:jc w:val="center"/>
        </w:trPr>
        <w:tc>
          <w:tcPr>
            <w:tcW w:w="4673" w:type="dxa"/>
            <w:vAlign w:val="center"/>
          </w:tcPr>
          <w:p w:rsidR="00E90226" w:rsidRPr="00B93B50" w:rsidRDefault="00E90226" w:rsidP="00E90226">
            <w:pPr>
              <w:ind w:leftChars="12" w:left="31" w:hanging="2"/>
              <w:jc w:val="both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</w:rPr>
              <w:lastRenderedPageBreak/>
              <w:br w:type="page"/>
            </w:r>
            <w:r w:rsidRPr="00B93B50">
              <w:rPr>
                <w:rFonts w:eastAsia="標楷體"/>
                <w:szCs w:val="24"/>
              </w:rPr>
              <w:t>成績分數：外審成績平均值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0.4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0.7</w:t>
            </w:r>
            <w:r w:rsidRPr="00B93B50">
              <w:rPr>
                <w:rFonts w:eastAsia="標楷體"/>
                <w:szCs w:val="24"/>
              </w:rPr>
              <w:t>。</w:t>
            </w:r>
          </w:p>
          <w:p w:rsidR="00F148F5" w:rsidRPr="00B93B50" w:rsidRDefault="00F148F5" w:rsidP="00E90226">
            <w:pPr>
              <w:ind w:leftChars="12" w:left="31" w:hanging="2"/>
              <w:jc w:val="both"/>
              <w:rPr>
                <w:rFonts w:eastAsia="標楷體"/>
                <w:bCs/>
                <w:strike/>
                <w:szCs w:val="24"/>
              </w:rPr>
            </w:pP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(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小數點以下算至第二位</w:t>
            </w:r>
            <w:r w:rsidRPr="00B93B50">
              <w:rPr>
                <w:rFonts w:ascii="標楷體" w:eastAsia="標楷體" w:hAnsi="標楷體" w:cs="Malgun Gothic Semilight" w:hint="eastAsia"/>
                <w:kern w:val="0"/>
                <w:sz w:val="18"/>
                <w:szCs w:val="18"/>
              </w:rPr>
              <w:t>，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四捨五入</w:t>
            </w: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)</w:t>
            </w:r>
          </w:p>
        </w:tc>
        <w:tc>
          <w:tcPr>
            <w:tcW w:w="4678" w:type="dxa"/>
            <w:vMerge/>
          </w:tcPr>
          <w:p w:rsidR="00E90226" w:rsidRPr="00B93B50" w:rsidRDefault="00E90226" w:rsidP="00766482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</w:tbl>
    <w:p w:rsidR="005A75CA" w:rsidRPr="00B93B50" w:rsidRDefault="005A75CA">
      <w:pPr>
        <w:widowControl/>
        <w:rPr>
          <w:rFonts w:eastAsia="標楷體"/>
        </w:rPr>
      </w:pPr>
    </w:p>
    <w:p w:rsidR="002F40F0" w:rsidRPr="00B93B50" w:rsidRDefault="002F40F0" w:rsidP="002F40F0">
      <w:pPr>
        <w:ind w:leftChars="118" w:left="422" w:hangingChars="58" w:hanging="139"/>
        <w:rPr>
          <w:rFonts w:eastAsia="標楷體"/>
        </w:rPr>
      </w:pPr>
      <w:r w:rsidRPr="00B93B50">
        <w:rPr>
          <w:rFonts w:eastAsia="標楷體"/>
        </w:rPr>
        <w:t>(</w:t>
      </w:r>
      <w:r w:rsidRPr="00B93B50">
        <w:rPr>
          <w:rFonts w:eastAsia="標楷體"/>
        </w:rPr>
        <w:t>三</w:t>
      </w:r>
      <w:r w:rsidRPr="00B93B50">
        <w:rPr>
          <w:rFonts w:eastAsia="標楷體"/>
        </w:rPr>
        <w:t>)</w:t>
      </w:r>
      <w:r w:rsidR="00567C54" w:rsidRPr="00B93B50">
        <w:rPr>
          <w:rFonts w:eastAsia="標楷體"/>
          <w:szCs w:val="24"/>
        </w:rPr>
        <w:t>申請教學研究</w:t>
      </w:r>
      <w:r w:rsidR="00567C54" w:rsidRPr="00B93B50">
        <w:rPr>
          <w:rFonts w:eastAsia="標楷體"/>
          <w:szCs w:val="24"/>
          <w:u w:val="single"/>
        </w:rPr>
        <w:t>類</w:t>
      </w:r>
      <w:r w:rsidR="00567C54" w:rsidRPr="00B93B50">
        <w:rPr>
          <w:rFonts w:eastAsia="標楷體"/>
          <w:szCs w:val="24"/>
        </w:rPr>
        <w:t>升等</w:t>
      </w:r>
      <w:r w:rsidRPr="00B93B50">
        <w:rPr>
          <w:rFonts w:eastAsia="標楷體"/>
        </w:rPr>
        <w:t>者</w:t>
      </w:r>
      <w:r w:rsidRPr="00B93B50">
        <w:rPr>
          <w:rFonts w:eastAsia="標楷體"/>
        </w:rPr>
        <w:t xml:space="preserve"> </w:t>
      </w:r>
      <w:r w:rsidRPr="00B93B50">
        <w:rPr>
          <w:rFonts w:eastAsia="標楷體"/>
        </w:rPr>
        <w:t>佔</w:t>
      </w:r>
      <w:r w:rsidRPr="00B93B50">
        <w:rPr>
          <w:rFonts w:eastAsia="標楷體"/>
        </w:rPr>
        <w:t xml:space="preserve"> </w:t>
      </w:r>
      <w:r w:rsidR="00CA5881" w:rsidRPr="00B93B50">
        <w:rPr>
          <w:rFonts w:eastAsia="標楷體"/>
        </w:rPr>
        <w:t>60</w:t>
      </w:r>
      <w:r w:rsidRPr="00B93B50">
        <w:rPr>
          <w:rFonts w:eastAsia="標楷體"/>
        </w:rPr>
        <w:t>%</w:t>
      </w:r>
    </w:p>
    <w:tbl>
      <w:tblPr>
        <w:tblStyle w:val="a8"/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682"/>
      </w:tblGrid>
      <w:tr w:rsidR="00B93B50" w:rsidRPr="00B93B50" w:rsidTr="00A32527">
        <w:trPr>
          <w:trHeight w:val="227"/>
          <w:jc w:val="center"/>
        </w:trPr>
        <w:tc>
          <w:tcPr>
            <w:tcW w:w="9497" w:type="dxa"/>
            <w:gridSpan w:val="2"/>
          </w:tcPr>
          <w:p w:rsidR="002F40F0" w:rsidRPr="00B93B50" w:rsidRDefault="002C2CC4" w:rsidP="00CA5881">
            <w:pPr>
              <w:jc w:val="center"/>
              <w:rPr>
                <w:rFonts w:eastAsia="標楷體"/>
              </w:rPr>
            </w:pPr>
            <w:r w:rsidRPr="00B93B50">
              <w:rPr>
                <w:rFonts w:eastAsia="標楷體"/>
              </w:rPr>
              <w:t xml:space="preserve">A. </w:t>
            </w:r>
            <w:r w:rsidRPr="00B93B50">
              <w:rPr>
                <w:rFonts w:eastAsia="標楷體"/>
              </w:rPr>
              <w:t>學術產學研究</w:t>
            </w:r>
            <w:r w:rsidR="00631BC6" w:rsidRPr="00B93B50">
              <w:rPr>
                <w:rFonts w:eastAsia="標楷體" w:hint="eastAsia"/>
                <w:u w:val="single"/>
              </w:rPr>
              <w:t>績效</w:t>
            </w:r>
            <w:r w:rsidRPr="00B93B50">
              <w:rPr>
                <w:rFonts w:eastAsia="標楷體"/>
              </w:rPr>
              <w:t>60</w:t>
            </w:r>
            <w:r w:rsidRPr="00B93B50">
              <w:rPr>
                <w:rFonts w:eastAsia="標楷體"/>
              </w:rPr>
              <w:t>分滿分</w:t>
            </w:r>
          </w:p>
        </w:tc>
      </w:tr>
      <w:tr w:rsidR="00B93B50" w:rsidRPr="00B93B50" w:rsidTr="00E90226">
        <w:trPr>
          <w:trHeight w:val="599"/>
          <w:jc w:val="center"/>
        </w:trPr>
        <w:tc>
          <w:tcPr>
            <w:tcW w:w="4815" w:type="dxa"/>
            <w:vAlign w:val="center"/>
          </w:tcPr>
          <w:p w:rsidR="00E90226" w:rsidRPr="00B93B50" w:rsidRDefault="00E90226" w:rsidP="00E90226">
            <w:pPr>
              <w:jc w:val="both"/>
              <w:rPr>
                <w:rFonts w:eastAsia="標楷體"/>
              </w:rPr>
            </w:pPr>
            <w:r w:rsidRPr="00B93B50">
              <w:rPr>
                <w:rFonts w:eastAsia="標楷體"/>
                <w:bCs/>
              </w:rPr>
              <w:t>A1.</w:t>
            </w:r>
            <w:r w:rsidRPr="00B93B50">
              <w:rPr>
                <w:rFonts w:eastAsia="標楷體"/>
              </w:rPr>
              <w:t>學術研究成果</w:t>
            </w:r>
            <w:r w:rsidR="00631BC6" w:rsidRPr="00B93B50">
              <w:rPr>
                <w:rFonts w:eastAsia="標楷體" w:hint="eastAsia"/>
                <w:u w:val="single"/>
              </w:rPr>
              <w:t>外審成績</w:t>
            </w:r>
            <w:r w:rsidRPr="00B93B50">
              <w:rPr>
                <w:rFonts w:eastAsia="標楷體"/>
                <w:bCs/>
              </w:rPr>
              <w:t>：</w:t>
            </w:r>
            <w:r w:rsidRPr="00B93B50">
              <w:rPr>
                <w:rFonts w:eastAsia="標楷體"/>
                <w:bCs/>
              </w:rPr>
              <w:t>36</w:t>
            </w:r>
            <w:r w:rsidRPr="00B93B50">
              <w:rPr>
                <w:rFonts w:eastAsia="標楷體"/>
                <w:bCs/>
              </w:rPr>
              <w:t>分</w:t>
            </w:r>
          </w:p>
        </w:tc>
        <w:tc>
          <w:tcPr>
            <w:tcW w:w="4682" w:type="dxa"/>
            <w:vMerge w:val="restart"/>
          </w:tcPr>
          <w:p w:rsidR="00E90226" w:rsidRPr="00B93B50" w:rsidRDefault="00E90226" w:rsidP="00766482">
            <w:pPr>
              <w:spacing w:afterLines="30" w:after="108" w:line="0" w:lineRule="atLeast"/>
              <w:jc w:val="both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  <w:bCs/>
                <w:szCs w:val="24"/>
              </w:rPr>
              <w:t>A2</w:t>
            </w:r>
            <w:r w:rsidR="00631BC6" w:rsidRPr="00B93B50">
              <w:rPr>
                <w:rFonts w:eastAsia="標楷體" w:hint="eastAsia"/>
                <w:bCs/>
                <w:szCs w:val="24"/>
                <w:u w:val="single"/>
              </w:rPr>
              <w:t>七年內本職級研究計畫獎助及學術成就</w:t>
            </w:r>
            <w:r w:rsidRPr="00B93B50">
              <w:rPr>
                <w:rFonts w:eastAsia="標楷體"/>
                <w:bCs/>
                <w:szCs w:val="24"/>
              </w:rPr>
              <w:t>各項計分，悉依本校教師升等各項評分原則</w:t>
            </w:r>
            <w:r w:rsidRPr="00B93B50">
              <w:rPr>
                <w:rFonts w:eastAsia="標楷體"/>
                <w:bCs/>
                <w:szCs w:val="24"/>
              </w:rPr>
              <w:t>-</w:t>
            </w:r>
            <w:r w:rsidRPr="00B93B50">
              <w:rPr>
                <w:rFonts w:eastAsia="標楷體"/>
                <w:bCs/>
                <w:szCs w:val="24"/>
              </w:rPr>
              <w:t>教學研究類評定之，</w:t>
            </w:r>
            <w:r w:rsidRPr="00B93B50">
              <w:rPr>
                <w:rFonts w:eastAsia="標楷體"/>
                <w:szCs w:val="24"/>
              </w:rPr>
              <w:t>各項成績合計之總分不得超過</w:t>
            </w:r>
            <w:r w:rsidRPr="00B93B50">
              <w:rPr>
                <w:rFonts w:eastAsia="標楷體"/>
                <w:szCs w:val="22"/>
              </w:rPr>
              <w:t>24</w:t>
            </w:r>
            <w:r w:rsidRPr="00B93B50">
              <w:rPr>
                <w:rFonts w:eastAsia="標楷體"/>
                <w:szCs w:val="22"/>
              </w:rPr>
              <w:t>分</w:t>
            </w:r>
            <w:r w:rsidRPr="00B93B5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E90226" w:rsidRPr="00B93B50" w:rsidTr="00E90226">
        <w:trPr>
          <w:trHeight w:val="580"/>
          <w:jc w:val="center"/>
        </w:trPr>
        <w:tc>
          <w:tcPr>
            <w:tcW w:w="4815" w:type="dxa"/>
            <w:vAlign w:val="center"/>
          </w:tcPr>
          <w:p w:rsidR="00E90226" w:rsidRPr="00B93B50" w:rsidRDefault="00E90226" w:rsidP="00E90226">
            <w:pPr>
              <w:spacing w:line="0" w:lineRule="atLeast"/>
              <w:ind w:leftChars="12" w:left="29"/>
              <w:jc w:val="both"/>
              <w:rPr>
                <w:rFonts w:eastAsia="標楷體"/>
                <w:szCs w:val="24"/>
              </w:rPr>
            </w:pPr>
            <w:r w:rsidRPr="00B93B50">
              <w:rPr>
                <w:rFonts w:eastAsia="標楷體"/>
              </w:rPr>
              <w:br w:type="page"/>
            </w:r>
            <w:r w:rsidRPr="00B93B50">
              <w:rPr>
                <w:rFonts w:eastAsia="標楷體"/>
                <w:szCs w:val="24"/>
              </w:rPr>
              <w:t>成績分數：外審成績平均值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0.6</w:t>
            </w:r>
            <w:r w:rsidR="00F148F5" w:rsidRPr="00B93B50">
              <w:rPr>
                <w:rFonts w:ascii="DFKaiShu-SB-Estd-BF" w:eastAsia="DFKaiShu-SB-Estd-BF" w:cs="DFKaiShu-SB-Estd-BF" w:hint="eastAsia"/>
                <w:kern w:val="0"/>
                <w:sz w:val="28"/>
                <w:szCs w:val="28"/>
              </w:rPr>
              <w:t>×</w:t>
            </w:r>
            <w:r w:rsidRPr="00B93B50">
              <w:rPr>
                <w:rFonts w:eastAsia="標楷體"/>
                <w:szCs w:val="24"/>
              </w:rPr>
              <w:t>0.6</w:t>
            </w:r>
            <w:r w:rsidRPr="00B93B50">
              <w:rPr>
                <w:rFonts w:eastAsia="標楷體"/>
                <w:szCs w:val="24"/>
              </w:rPr>
              <w:t>。</w:t>
            </w:r>
          </w:p>
          <w:p w:rsidR="00F148F5" w:rsidRPr="00B93B50" w:rsidRDefault="00F148F5" w:rsidP="00E90226">
            <w:pPr>
              <w:spacing w:line="0" w:lineRule="atLeast"/>
              <w:ind w:leftChars="12" w:left="29"/>
              <w:jc w:val="both"/>
              <w:rPr>
                <w:rFonts w:eastAsia="標楷體"/>
                <w:bCs/>
                <w:strike/>
                <w:szCs w:val="24"/>
              </w:rPr>
            </w:pP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(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小數點以下算至第二位</w:t>
            </w:r>
            <w:r w:rsidRPr="00B93B50">
              <w:rPr>
                <w:rFonts w:ascii="標楷體" w:eastAsia="標楷體" w:hAnsi="標楷體" w:cs="Malgun Gothic Semilight" w:hint="eastAsia"/>
                <w:kern w:val="0"/>
                <w:sz w:val="18"/>
                <w:szCs w:val="18"/>
              </w:rPr>
              <w:t>，</w:t>
            </w:r>
            <w:r w:rsidRPr="00B93B50">
              <w:rPr>
                <w:rFonts w:ascii="標楷體" w:eastAsia="標楷體" w:hAnsi="標楷體" w:cs="微軟正黑體" w:hint="eastAsia"/>
                <w:kern w:val="0"/>
                <w:sz w:val="18"/>
                <w:szCs w:val="18"/>
              </w:rPr>
              <w:t>四捨五入</w:t>
            </w:r>
            <w:r w:rsidRPr="00B93B50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)</w:t>
            </w:r>
          </w:p>
        </w:tc>
        <w:tc>
          <w:tcPr>
            <w:tcW w:w="4682" w:type="dxa"/>
            <w:vMerge/>
          </w:tcPr>
          <w:p w:rsidR="00E90226" w:rsidRPr="00B93B50" w:rsidRDefault="00E90226" w:rsidP="00766482">
            <w:pPr>
              <w:spacing w:afterLines="30" w:after="108" w:line="0" w:lineRule="atLeas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:rsidR="00CD0920" w:rsidRPr="00B93B50" w:rsidRDefault="00CD0920" w:rsidP="00CD0920">
      <w:pPr>
        <w:pStyle w:val="a9"/>
        <w:ind w:leftChars="0"/>
        <w:rPr>
          <w:rFonts w:eastAsia="標楷體"/>
        </w:rPr>
      </w:pPr>
    </w:p>
    <w:p w:rsidR="005E63CD" w:rsidRPr="00B93B50" w:rsidRDefault="005E63CD" w:rsidP="00517CEA">
      <w:pPr>
        <w:pStyle w:val="a9"/>
        <w:numPr>
          <w:ilvl w:val="0"/>
          <w:numId w:val="9"/>
        </w:numPr>
        <w:ind w:leftChars="0"/>
        <w:rPr>
          <w:rFonts w:eastAsia="標楷體"/>
        </w:rPr>
      </w:pPr>
      <w:r w:rsidRPr="00B93B50">
        <w:rPr>
          <w:rFonts w:eastAsia="標楷體" w:hint="eastAsia"/>
        </w:rPr>
        <w:t>教學</w:t>
      </w:r>
      <w:r w:rsidR="009E5F2A" w:rsidRPr="00B93B50">
        <w:rPr>
          <w:rFonts w:eastAsia="標楷體" w:hint="eastAsia"/>
        </w:rPr>
        <w:t>績效</w:t>
      </w:r>
      <w:r w:rsidRPr="00B93B50">
        <w:rPr>
          <w:rFonts w:eastAsia="標楷體" w:hint="eastAsia"/>
        </w:rPr>
        <w:t xml:space="preserve">  </w:t>
      </w:r>
      <w:r w:rsidR="00E90226" w:rsidRPr="00B93B50">
        <w:rPr>
          <w:rFonts w:eastAsia="標楷體" w:hint="eastAsia"/>
        </w:rPr>
        <w:t>以一般</w:t>
      </w:r>
      <w:r w:rsidR="00517CEA" w:rsidRPr="00B93B50">
        <w:rPr>
          <w:rFonts w:eastAsia="標楷體" w:hint="eastAsia"/>
        </w:rPr>
        <w:t>研究</w:t>
      </w:r>
      <w:r w:rsidR="00E90226" w:rsidRPr="00B93B50">
        <w:rPr>
          <w:rFonts w:eastAsia="標楷體" w:hint="eastAsia"/>
        </w:rPr>
        <w:t>類及</w:t>
      </w:r>
      <w:r w:rsidR="00517CEA" w:rsidRPr="00B93B50">
        <w:rPr>
          <w:rFonts w:eastAsia="標楷體" w:hint="eastAsia"/>
        </w:rPr>
        <w:t>技術應用</w:t>
      </w:r>
      <w:r w:rsidR="00E90226" w:rsidRPr="00B93B50">
        <w:rPr>
          <w:rFonts w:eastAsia="標楷體" w:hint="eastAsia"/>
        </w:rPr>
        <w:t>類</w:t>
      </w:r>
      <w:r w:rsidR="00517CEA" w:rsidRPr="00B93B50">
        <w:rPr>
          <w:rFonts w:eastAsia="標楷體" w:hint="eastAsia"/>
        </w:rPr>
        <w:t>升等者</w:t>
      </w:r>
      <w:r w:rsidRPr="00B93B50">
        <w:rPr>
          <w:rFonts w:eastAsia="標楷體" w:hint="eastAsia"/>
        </w:rPr>
        <w:t>佔</w:t>
      </w:r>
      <w:r w:rsidRPr="00B93B50">
        <w:rPr>
          <w:rFonts w:eastAsia="標楷體" w:hint="eastAsia"/>
        </w:rPr>
        <w:t>20</w:t>
      </w:r>
      <w:r w:rsidR="002E555C" w:rsidRPr="00B93B50">
        <w:rPr>
          <w:rFonts w:eastAsia="標楷體" w:hint="eastAsia"/>
        </w:rPr>
        <w:t>分</w:t>
      </w:r>
      <w:r w:rsidR="00517CEA" w:rsidRPr="00B93B50">
        <w:rPr>
          <w:rFonts w:eastAsia="標楷體" w:hint="eastAsia"/>
        </w:rPr>
        <w:t>、教學研究</w:t>
      </w:r>
      <w:r w:rsidR="00E90226" w:rsidRPr="00B93B50">
        <w:rPr>
          <w:rFonts w:eastAsia="標楷體" w:hint="eastAsia"/>
        </w:rPr>
        <w:t>類</w:t>
      </w:r>
      <w:r w:rsidR="00517CEA" w:rsidRPr="00B93B50">
        <w:rPr>
          <w:rFonts w:eastAsia="標楷體" w:hint="eastAsia"/>
        </w:rPr>
        <w:t>升等者佔</w:t>
      </w:r>
      <w:r w:rsidR="00CA5881" w:rsidRPr="00B93B50">
        <w:rPr>
          <w:rFonts w:eastAsia="標楷體" w:hint="eastAsia"/>
        </w:rPr>
        <w:t>30</w:t>
      </w:r>
      <w:r w:rsidR="002E555C" w:rsidRPr="00B93B50">
        <w:rPr>
          <w:rFonts w:eastAsia="標楷體" w:hint="eastAsia"/>
        </w:rPr>
        <w:t>分</w:t>
      </w:r>
      <w:r w:rsidR="00517CEA" w:rsidRPr="00B93B50">
        <w:rPr>
          <w:rFonts w:eastAsia="標楷體" w:hint="eastAsia"/>
        </w:rPr>
        <w:t>。</w:t>
      </w:r>
    </w:p>
    <w:p w:rsidR="005E63CD" w:rsidRPr="00B93B50" w:rsidRDefault="005E63CD" w:rsidP="005E63CD">
      <w:pPr>
        <w:numPr>
          <w:ilvl w:val="0"/>
          <w:numId w:val="1"/>
        </w:numPr>
        <w:ind w:firstLine="150"/>
        <w:rPr>
          <w:rFonts w:eastAsia="標楷體"/>
        </w:rPr>
      </w:pPr>
      <w:r w:rsidRPr="00B93B50">
        <w:rPr>
          <w:rFonts w:eastAsia="標楷體" w:hint="eastAsia"/>
        </w:rPr>
        <w:t>基本分數</w:t>
      </w:r>
      <w:r w:rsidR="00960675" w:rsidRPr="00B93B50">
        <w:rPr>
          <w:rFonts w:eastAsia="標楷體" w:hint="eastAsia"/>
        </w:rPr>
        <w:t>：</w:t>
      </w:r>
      <w:r w:rsidR="001E4DD5" w:rsidRPr="00B93B50">
        <w:rPr>
          <w:rFonts w:eastAsia="標楷體"/>
          <w:bCs/>
          <w:szCs w:val="24"/>
        </w:rPr>
        <w:t>本校</w:t>
      </w:r>
      <w:r w:rsidR="0026554D" w:rsidRPr="00B93B50">
        <w:rPr>
          <w:rFonts w:eastAsia="標楷體"/>
          <w:bCs/>
          <w:szCs w:val="24"/>
        </w:rPr>
        <w:t>教師升等</w:t>
      </w:r>
      <w:r w:rsidR="0026554D" w:rsidRPr="00B93B50">
        <w:rPr>
          <w:rFonts w:eastAsia="標楷體" w:hint="eastAsia"/>
          <w:bCs/>
          <w:szCs w:val="24"/>
        </w:rPr>
        <w:t>各項評分原則</w:t>
      </w:r>
      <w:r w:rsidR="00960675" w:rsidRPr="00B93B50">
        <w:rPr>
          <w:rFonts w:eastAsia="標楷體" w:hint="eastAsia"/>
        </w:rPr>
        <w:t>之教學</w:t>
      </w:r>
      <w:r w:rsidR="002E555C" w:rsidRPr="00B93B50">
        <w:rPr>
          <w:rFonts w:eastAsia="標楷體" w:hint="eastAsia"/>
        </w:rPr>
        <w:t>績效</w:t>
      </w:r>
      <w:r w:rsidR="002A4CC2" w:rsidRPr="00B93B50">
        <w:rPr>
          <w:rFonts w:eastAsia="標楷體" w:hint="eastAsia"/>
        </w:rPr>
        <w:t>。</w:t>
      </w:r>
    </w:p>
    <w:p w:rsidR="005E63CD" w:rsidRPr="00B93B50" w:rsidRDefault="000B6551" w:rsidP="005E63CD">
      <w:pPr>
        <w:numPr>
          <w:ilvl w:val="0"/>
          <w:numId w:val="1"/>
        </w:numPr>
        <w:ind w:firstLine="150"/>
        <w:rPr>
          <w:rFonts w:eastAsia="標楷體"/>
        </w:rPr>
      </w:pPr>
      <w:r w:rsidRPr="00B93B50">
        <w:rPr>
          <w:rFonts w:eastAsia="標楷體" w:hint="eastAsia"/>
        </w:rPr>
        <w:t>院傑出</w:t>
      </w:r>
      <w:r w:rsidRPr="00B93B50">
        <w:rPr>
          <w:rFonts w:eastAsia="標楷體" w:hint="eastAsia"/>
        </w:rPr>
        <w:t>/</w:t>
      </w:r>
      <w:r w:rsidRPr="00B93B50">
        <w:rPr>
          <w:rFonts w:eastAsia="標楷體" w:hint="eastAsia"/>
        </w:rPr>
        <w:t>績優教學獎加</w:t>
      </w:r>
      <w:r w:rsidR="00CD0920" w:rsidRPr="00B93B50">
        <w:rPr>
          <w:rFonts w:eastAsia="標楷體"/>
        </w:rPr>
        <w:t>0.8</w:t>
      </w:r>
      <w:r w:rsidRPr="00B93B50">
        <w:rPr>
          <w:rFonts w:eastAsia="標楷體" w:hint="eastAsia"/>
        </w:rPr>
        <w:t>分</w:t>
      </w:r>
      <w:r w:rsidR="002A4CC2" w:rsidRPr="00B93B50">
        <w:rPr>
          <w:rFonts w:eastAsia="標楷體" w:hint="eastAsia"/>
        </w:rPr>
        <w:t>。</w:t>
      </w:r>
    </w:p>
    <w:p w:rsidR="002A4CC2" w:rsidRPr="00B93B50" w:rsidRDefault="002A4CC2" w:rsidP="002A4CC2">
      <w:pPr>
        <w:ind w:left="540"/>
        <w:rPr>
          <w:rFonts w:eastAsia="標楷體"/>
        </w:rPr>
      </w:pPr>
    </w:p>
    <w:p w:rsidR="005E63CD" w:rsidRPr="00B93B50" w:rsidRDefault="005E63CD" w:rsidP="00213D45">
      <w:pPr>
        <w:pStyle w:val="a9"/>
        <w:numPr>
          <w:ilvl w:val="0"/>
          <w:numId w:val="9"/>
        </w:numPr>
        <w:ind w:leftChars="0"/>
        <w:rPr>
          <w:rFonts w:eastAsia="標楷體"/>
        </w:rPr>
      </w:pPr>
      <w:r w:rsidRPr="00B93B50">
        <w:rPr>
          <w:rFonts w:eastAsia="標楷體" w:hint="eastAsia"/>
        </w:rPr>
        <w:t>服務</w:t>
      </w:r>
      <w:r w:rsidR="009E5F2A" w:rsidRPr="00B93B50">
        <w:rPr>
          <w:rFonts w:eastAsia="標楷體" w:hint="eastAsia"/>
        </w:rPr>
        <w:t>績效</w:t>
      </w:r>
      <w:r w:rsidRPr="00B93B50">
        <w:rPr>
          <w:rFonts w:eastAsia="標楷體" w:hint="eastAsia"/>
        </w:rPr>
        <w:t xml:space="preserve">  </w:t>
      </w:r>
      <w:r w:rsidRPr="00B93B50">
        <w:rPr>
          <w:rFonts w:eastAsia="標楷體" w:hint="eastAsia"/>
        </w:rPr>
        <w:t>佔</w:t>
      </w:r>
      <w:r w:rsidRPr="00B93B50">
        <w:rPr>
          <w:rFonts w:eastAsia="標楷體" w:hint="eastAsia"/>
        </w:rPr>
        <w:t>10</w:t>
      </w:r>
      <w:r w:rsidR="00E4272C" w:rsidRPr="00B93B50">
        <w:rPr>
          <w:rFonts w:eastAsia="標楷體" w:hint="eastAsia"/>
        </w:rPr>
        <w:t>分</w:t>
      </w:r>
    </w:p>
    <w:p w:rsidR="005E63CD" w:rsidRPr="00B93B50" w:rsidRDefault="005E63CD" w:rsidP="005E63CD">
      <w:pPr>
        <w:numPr>
          <w:ilvl w:val="0"/>
          <w:numId w:val="2"/>
        </w:numPr>
        <w:tabs>
          <w:tab w:val="clear" w:pos="510"/>
        </w:tabs>
        <w:ind w:firstLine="30"/>
        <w:rPr>
          <w:rFonts w:eastAsia="標楷體"/>
        </w:rPr>
      </w:pPr>
      <w:r w:rsidRPr="00B93B50">
        <w:rPr>
          <w:rFonts w:eastAsia="標楷體" w:hint="eastAsia"/>
        </w:rPr>
        <w:t>基本分數</w:t>
      </w:r>
      <w:r w:rsidR="00960675" w:rsidRPr="00B93B50">
        <w:rPr>
          <w:rFonts w:eastAsia="標楷體" w:hint="eastAsia"/>
        </w:rPr>
        <w:t>：系所教評會評定之服務成績</w:t>
      </w:r>
      <w:r w:rsidR="00960675" w:rsidRPr="00B93B50">
        <w:rPr>
          <w:rFonts w:eastAsia="標楷體" w:hint="eastAsia"/>
        </w:rPr>
        <w:t>*</w:t>
      </w:r>
      <w:r w:rsidR="00B00D23" w:rsidRPr="00B93B50">
        <w:rPr>
          <w:rFonts w:eastAsia="標楷體" w:hint="eastAsia"/>
        </w:rPr>
        <w:t>8</w:t>
      </w:r>
      <w:r w:rsidR="00E163EF" w:rsidRPr="00B93B50">
        <w:rPr>
          <w:rFonts w:eastAsia="標楷體"/>
        </w:rPr>
        <w:t>0</w:t>
      </w:r>
      <w:r w:rsidR="00960675" w:rsidRPr="00B93B50">
        <w:rPr>
          <w:rFonts w:eastAsia="標楷體"/>
        </w:rPr>
        <w:t>%</w:t>
      </w:r>
      <w:r w:rsidR="002A4CC2" w:rsidRPr="00B93B50">
        <w:rPr>
          <w:rFonts w:eastAsia="標楷體" w:hint="eastAsia"/>
        </w:rPr>
        <w:t>。</w:t>
      </w:r>
    </w:p>
    <w:p w:rsidR="002B159B" w:rsidRPr="00B93B50" w:rsidRDefault="002B159B" w:rsidP="002B159B">
      <w:pPr>
        <w:numPr>
          <w:ilvl w:val="0"/>
          <w:numId w:val="2"/>
        </w:numPr>
        <w:tabs>
          <w:tab w:val="clear" w:pos="510"/>
        </w:tabs>
        <w:ind w:firstLine="30"/>
        <w:rPr>
          <w:rFonts w:eastAsia="標楷體"/>
        </w:rPr>
      </w:pPr>
      <w:r w:rsidRPr="00B93B50">
        <w:rPr>
          <w:rFonts w:eastAsia="標楷體" w:hint="eastAsia"/>
        </w:rPr>
        <w:t>院教評加分：</w:t>
      </w:r>
      <w:r w:rsidRPr="00B93B50">
        <w:rPr>
          <w:rFonts w:eastAsia="標楷體" w:hint="eastAsia"/>
        </w:rPr>
        <w:t>0-1</w:t>
      </w:r>
      <w:r w:rsidRPr="00B93B50">
        <w:rPr>
          <w:rFonts w:eastAsia="標楷體" w:hint="eastAsia"/>
        </w:rPr>
        <w:t>分</w:t>
      </w:r>
    </w:p>
    <w:p w:rsidR="005E63CD" w:rsidRPr="00B93B50" w:rsidRDefault="005E63CD" w:rsidP="00E163EF">
      <w:pPr>
        <w:numPr>
          <w:ilvl w:val="0"/>
          <w:numId w:val="2"/>
        </w:numPr>
        <w:tabs>
          <w:tab w:val="clear" w:pos="510"/>
        </w:tabs>
        <w:ind w:firstLine="30"/>
        <w:rPr>
          <w:rFonts w:eastAsia="標楷體"/>
        </w:rPr>
      </w:pPr>
      <w:r w:rsidRPr="00B93B50">
        <w:rPr>
          <w:rFonts w:eastAsia="標楷體" w:hint="eastAsia"/>
        </w:rPr>
        <w:t>院優良導師獎加</w:t>
      </w:r>
      <w:r w:rsidR="00174FF1" w:rsidRPr="00B93B50">
        <w:rPr>
          <w:rFonts w:eastAsia="標楷體" w:hint="eastAsia"/>
        </w:rPr>
        <w:t>0.5</w:t>
      </w:r>
      <w:r w:rsidRPr="00B93B50">
        <w:rPr>
          <w:rFonts w:eastAsia="標楷體" w:hint="eastAsia"/>
        </w:rPr>
        <w:t>分</w:t>
      </w:r>
      <w:r w:rsidR="002A4CC2" w:rsidRPr="00B93B50">
        <w:rPr>
          <w:rFonts w:eastAsia="標楷體" w:hint="eastAsia"/>
        </w:rPr>
        <w:t>。</w:t>
      </w:r>
    </w:p>
    <w:p w:rsidR="00E163EF" w:rsidRPr="00B93B50" w:rsidRDefault="00E163EF" w:rsidP="00E163EF">
      <w:pPr>
        <w:numPr>
          <w:ilvl w:val="0"/>
          <w:numId w:val="2"/>
        </w:numPr>
        <w:tabs>
          <w:tab w:val="clear" w:pos="510"/>
        </w:tabs>
        <w:ind w:firstLine="30"/>
        <w:rPr>
          <w:rFonts w:eastAsia="標楷體"/>
        </w:rPr>
      </w:pPr>
      <w:r w:rsidRPr="00B93B50">
        <w:rPr>
          <w:rFonts w:eastAsia="標楷體" w:hint="eastAsia"/>
        </w:rPr>
        <w:t>代表</w:t>
      </w:r>
      <w:r w:rsidR="00F54B49" w:rsidRPr="00B93B50">
        <w:rPr>
          <w:rFonts w:eastAsia="標楷體" w:hint="eastAsia"/>
        </w:rPr>
        <w:t>理學院擔任校級會議代表，每滿一學年加</w:t>
      </w:r>
      <w:r w:rsidRPr="00B93B50">
        <w:rPr>
          <w:rFonts w:eastAsia="標楷體" w:hint="eastAsia"/>
        </w:rPr>
        <w:t>0.1</w:t>
      </w:r>
      <w:r w:rsidRPr="00B93B50">
        <w:rPr>
          <w:rFonts w:eastAsia="標楷體" w:hint="eastAsia"/>
        </w:rPr>
        <w:t>分。</w:t>
      </w:r>
    </w:p>
    <w:p w:rsidR="00E163EF" w:rsidRPr="00B93B50" w:rsidRDefault="0054736F" w:rsidP="00E163EF">
      <w:pPr>
        <w:numPr>
          <w:ilvl w:val="0"/>
          <w:numId w:val="2"/>
        </w:numPr>
        <w:tabs>
          <w:tab w:val="clear" w:pos="510"/>
        </w:tabs>
        <w:ind w:firstLine="30"/>
        <w:rPr>
          <w:rFonts w:eastAsia="標楷體"/>
        </w:rPr>
      </w:pPr>
      <w:r w:rsidRPr="00B93B50">
        <w:rPr>
          <w:rFonts w:eastAsia="標楷體" w:hint="eastAsia"/>
        </w:rPr>
        <w:t>協助理學院辦理教學</w:t>
      </w:r>
      <w:r w:rsidRPr="00B93B50">
        <w:rPr>
          <w:rFonts w:eastAsia="標楷體" w:hint="eastAsia"/>
        </w:rPr>
        <w:t>/</w:t>
      </w:r>
      <w:r w:rsidRPr="00B93B50">
        <w:rPr>
          <w:rFonts w:eastAsia="標楷體" w:hint="eastAsia"/>
        </w:rPr>
        <w:t>招生</w:t>
      </w:r>
      <w:r w:rsidR="002C5A30" w:rsidRPr="00B93B50">
        <w:rPr>
          <w:rFonts w:eastAsia="標楷體" w:hint="eastAsia"/>
        </w:rPr>
        <w:t>/</w:t>
      </w:r>
      <w:r w:rsidR="002C5A30" w:rsidRPr="00B93B50">
        <w:rPr>
          <w:rFonts w:eastAsia="標楷體" w:hint="eastAsia"/>
        </w:rPr>
        <w:t>宣導</w:t>
      </w:r>
      <w:r w:rsidRPr="00B93B50">
        <w:rPr>
          <w:rFonts w:eastAsia="標楷體" w:hint="eastAsia"/>
        </w:rPr>
        <w:t>等</w:t>
      </w:r>
      <w:r w:rsidR="002C5A30" w:rsidRPr="00B93B50">
        <w:rPr>
          <w:rFonts w:eastAsia="標楷體" w:hint="eastAsia"/>
        </w:rPr>
        <w:t>規畫及</w:t>
      </w:r>
      <w:r w:rsidRPr="00B93B50">
        <w:rPr>
          <w:rFonts w:eastAsia="標楷體" w:hint="eastAsia"/>
        </w:rPr>
        <w:t>活動</w:t>
      </w:r>
      <w:r w:rsidR="002C5A30" w:rsidRPr="00B93B50">
        <w:rPr>
          <w:rFonts w:eastAsia="標楷體" w:hint="eastAsia"/>
        </w:rPr>
        <w:t>，每案加</w:t>
      </w:r>
      <w:r w:rsidR="002C5A30" w:rsidRPr="00B93B50">
        <w:rPr>
          <w:rFonts w:eastAsia="標楷體" w:hint="eastAsia"/>
        </w:rPr>
        <w:t>0.2</w:t>
      </w:r>
      <w:r w:rsidR="002C5A30" w:rsidRPr="00B93B50">
        <w:rPr>
          <w:rFonts w:eastAsia="標楷體" w:hint="eastAsia"/>
        </w:rPr>
        <w:t>分。</w:t>
      </w:r>
    </w:p>
    <w:p w:rsidR="002A4CC2" w:rsidRPr="00B93B50" w:rsidRDefault="002A4CC2" w:rsidP="002A4CC2">
      <w:pPr>
        <w:ind w:left="540"/>
        <w:rPr>
          <w:rFonts w:eastAsia="標楷體"/>
        </w:rPr>
      </w:pPr>
    </w:p>
    <w:p w:rsidR="005E63CD" w:rsidRPr="00B93B50" w:rsidRDefault="002C5A30" w:rsidP="0019336B">
      <w:pPr>
        <w:pStyle w:val="a9"/>
        <w:numPr>
          <w:ilvl w:val="0"/>
          <w:numId w:val="9"/>
        </w:numPr>
        <w:spacing w:afterLines="50" w:after="180"/>
        <w:ind w:leftChars="0" w:left="482" w:hanging="482"/>
        <w:rPr>
          <w:rFonts w:eastAsia="標楷體"/>
        </w:rPr>
      </w:pPr>
      <w:r w:rsidRPr="00B93B50">
        <w:rPr>
          <w:rFonts w:eastAsia="標楷體" w:hint="eastAsia"/>
        </w:rPr>
        <w:t>前述</w:t>
      </w:r>
      <w:r w:rsidR="009E5F2A" w:rsidRPr="00B93B50">
        <w:rPr>
          <w:rFonts w:eastAsia="標楷體" w:hint="eastAsia"/>
        </w:rPr>
        <w:t>學術產學</w:t>
      </w:r>
      <w:r w:rsidRPr="00B93B50">
        <w:rPr>
          <w:rFonts w:eastAsia="標楷體" w:hint="eastAsia"/>
        </w:rPr>
        <w:t>研究</w:t>
      </w:r>
      <w:r w:rsidR="00C76FD7" w:rsidRPr="00B93B50">
        <w:rPr>
          <w:rFonts w:eastAsia="標楷體" w:hint="eastAsia"/>
        </w:rPr>
        <w:t>績效</w:t>
      </w:r>
      <w:r w:rsidRPr="00B93B50">
        <w:rPr>
          <w:rFonts w:eastAsia="標楷體" w:hint="eastAsia"/>
        </w:rPr>
        <w:t>、教學</w:t>
      </w:r>
      <w:r w:rsidR="009E5F2A" w:rsidRPr="00B93B50">
        <w:rPr>
          <w:rFonts w:eastAsia="標楷體" w:hint="eastAsia"/>
        </w:rPr>
        <w:t>績效</w:t>
      </w:r>
      <w:r w:rsidRPr="00B93B50">
        <w:rPr>
          <w:rFonts w:eastAsia="標楷體" w:hint="eastAsia"/>
        </w:rPr>
        <w:t>及服務</w:t>
      </w:r>
      <w:r w:rsidR="009E5F2A" w:rsidRPr="00B93B50">
        <w:rPr>
          <w:rFonts w:eastAsia="標楷體" w:hint="eastAsia"/>
        </w:rPr>
        <w:t>績效</w:t>
      </w:r>
      <w:r w:rsidRPr="00B93B50">
        <w:rPr>
          <w:rFonts w:eastAsia="標楷體" w:hint="eastAsia"/>
        </w:rPr>
        <w:t>之總分</w:t>
      </w:r>
      <w:r w:rsidRPr="00B93B50">
        <w:rPr>
          <w:rFonts w:eastAsia="標楷體" w:hint="eastAsia"/>
        </w:rPr>
        <w:t>*9</w:t>
      </w:r>
      <w:r w:rsidRPr="00B93B50">
        <w:rPr>
          <w:rFonts w:eastAsia="標楷體"/>
        </w:rPr>
        <w:t>0%</w:t>
      </w:r>
      <w:r w:rsidRPr="00B93B50">
        <w:rPr>
          <w:rFonts w:eastAsia="標楷體" w:hint="eastAsia"/>
        </w:rPr>
        <w:t>，</w:t>
      </w:r>
      <w:r w:rsidR="00F54B49" w:rsidRPr="00B93B50">
        <w:rPr>
          <w:rFonts w:eastAsia="標楷體" w:hint="eastAsia"/>
        </w:rPr>
        <w:t>加上</w:t>
      </w:r>
      <w:r w:rsidRPr="00B93B50">
        <w:rPr>
          <w:rFonts w:eastAsia="標楷體" w:hint="eastAsia"/>
        </w:rPr>
        <w:t>院教評委員依整體表現評分</w:t>
      </w:r>
      <w:r w:rsidR="00F54B49" w:rsidRPr="00B93B50">
        <w:rPr>
          <w:rFonts w:eastAsia="標楷體" w:hint="eastAsia"/>
        </w:rPr>
        <w:t>(0-10</w:t>
      </w:r>
      <w:r w:rsidR="00F54B49" w:rsidRPr="00B93B50">
        <w:rPr>
          <w:rFonts w:eastAsia="標楷體" w:hint="eastAsia"/>
        </w:rPr>
        <w:t>分</w:t>
      </w:r>
      <w:r w:rsidR="00F54B49" w:rsidRPr="00B93B50">
        <w:rPr>
          <w:rFonts w:eastAsia="標楷體" w:hint="eastAsia"/>
        </w:rPr>
        <w:t>)</w:t>
      </w:r>
      <w:r w:rsidRPr="00B93B50">
        <w:rPr>
          <w:rFonts w:eastAsia="標楷體" w:hint="eastAsia"/>
        </w:rPr>
        <w:t>，</w:t>
      </w:r>
      <w:r w:rsidR="005E63CD" w:rsidRPr="00B93B50">
        <w:rPr>
          <w:rFonts w:eastAsia="標楷體" w:hint="eastAsia"/>
        </w:rPr>
        <w:t>總分達</w:t>
      </w:r>
      <w:r w:rsidR="005E63CD" w:rsidRPr="00B93B50">
        <w:rPr>
          <w:rFonts w:eastAsia="標楷體" w:hint="eastAsia"/>
        </w:rPr>
        <w:t>70</w:t>
      </w:r>
      <w:r w:rsidR="005E63CD" w:rsidRPr="00B93B50">
        <w:rPr>
          <w:rFonts w:eastAsia="標楷體" w:hint="eastAsia"/>
        </w:rPr>
        <w:t>分以上</w:t>
      </w:r>
      <w:r w:rsidR="005A75CA" w:rsidRPr="00B93B50">
        <w:rPr>
          <w:rFonts w:eastAsia="標楷體"/>
        </w:rPr>
        <w:t>者</w:t>
      </w:r>
      <w:r w:rsidR="005E63CD" w:rsidRPr="00B93B50">
        <w:rPr>
          <w:rFonts w:eastAsia="標楷體" w:hint="eastAsia"/>
        </w:rPr>
        <w:t>通過升等。</w:t>
      </w:r>
    </w:p>
    <w:p w:rsidR="00B44CD1" w:rsidRPr="00B93B50" w:rsidRDefault="005E63CD" w:rsidP="00213D45">
      <w:pPr>
        <w:pStyle w:val="a9"/>
        <w:numPr>
          <w:ilvl w:val="0"/>
          <w:numId w:val="9"/>
        </w:numPr>
        <w:ind w:leftChars="0"/>
        <w:rPr>
          <w:rFonts w:eastAsia="標楷體"/>
        </w:rPr>
      </w:pPr>
      <w:r w:rsidRPr="00B93B50">
        <w:rPr>
          <w:rFonts w:eastAsia="標楷體" w:hint="eastAsia"/>
        </w:rPr>
        <w:t>本細則經院教師評審委員會通過，送校教師評審委員會審議後實施，修正時亦同。</w:t>
      </w:r>
    </w:p>
    <w:sectPr w:rsidR="00B44CD1" w:rsidRPr="00B93B50" w:rsidSect="002A4CC2">
      <w:footerReference w:type="even" r:id="rId7"/>
      <w:footerReference w:type="default" r:id="rId8"/>
      <w:pgSz w:w="11906" w:h="16838"/>
      <w:pgMar w:top="1135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E0" w:rsidRDefault="00DD08E0">
      <w:r>
        <w:separator/>
      </w:r>
    </w:p>
  </w:endnote>
  <w:endnote w:type="continuationSeparator" w:id="0">
    <w:p w:rsidR="00DD08E0" w:rsidRDefault="00D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AC" w:rsidRDefault="00A541AC" w:rsidP="003764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1AC" w:rsidRDefault="00A54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6B" w:rsidRPr="00434684" w:rsidRDefault="0019336B">
    <w:pPr>
      <w:pStyle w:val="a5"/>
      <w:jc w:val="center"/>
      <w:rPr>
        <w:rFonts w:eastAsia="標楷體"/>
        <w:sz w:val="24"/>
      </w:rPr>
    </w:pPr>
    <w:r w:rsidRPr="00434684">
      <w:rPr>
        <w:rFonts w:eastAsia="標楷體"/>
        <w:sz w:val="24"/>
      </w:rPr>
      <w:t>第</w:t>
    </w:r>
    <w:r w:rsidRPr="00434684">
      <w:rPr>
        <w:rFonts w:eastAsia="標楷體"/>
        <w:sz w:val="24"/>
      </w:rPr>
      <w:fldChar w:fldCharType="begin"/>
    </w:r>
    <w:r w:rsidRPr="00434684">
      <w:rPr>
        <w:rFonts w:eastAsia="標楷體"/>
        <w:sz w:val="24"/>
      </w:rPr>
      <w:instrText xml:space="preserve"> PAGE   \* MERGEFORMAT </w:instrText>
    </w:r>
    <w:r w:rsidRPr="00434684">
      <w:rPr>
        <w:rFonts w:eastAsia="標楷體"/>
        <w:sz w:val="24"/>
      </w:rPr>
      <w:fldChar w:fldCharType="separate"/>
    </w:r>
    <w:r w:rsidR="00B93B50">
      <w:rPr>
        <w:rFonts w:eastAsia="標楷體"/>
        <w:noProof/>
        <w:sz w:val="24"/>
      </w:rPr>
      <w:t>2</w:t>
    </w:r>
    <w:r w:rsidRPr="00434684">
      <w:rPr>
        <w:rFonts w:eastAsia="標楷體"/>
        <w:sz w:val="24"/>
      </w:rPr>
      <w:fldChar w:fldCharType="end"/>
    </w:r>
    <w:r w:rsidRPr="00434684">
      <w:rPr>
        <w:rFonts w:eastAsia="標楷體"/>
        <w:sz w:val="24"/>
      </w:rPr>
      <w:t>頁，共</w:t>
    </w:r>
    <w:r w:rsidRPr="00434684">
      <w:rPr>
        <w:rFonts w:eastAsia="標楷體"/>
        <w:sz w:val="24"/>
      </w:rPr>
      <w:fldChar w:fldCharType="begin"/>
    </w:r>
    <w:r w:rsidRPr="00434684">
      <w:rPr>
        <w:rFonts w:eastAsia="標楷體"/>
        <w:sz w:val="24"/>
      </w:rPr>
      <w:instrText xml:space="preserve"> NUMPAGES   \* MERGEFORMAT </w:instrText>
    </w:r>
    <w:r w:rsidRPr="00434684">
      <w:rPr>
        <w:rFonts w:eastAsia="標楷體"/>
        <w:sz w:val="24"/>
      </w:rPr>
      <w:fldChar w:fldCharType="separate"/>
    </w:r>
    <w:r w:rsidR="00B93B50">
      <w:rPr>
        <w:rFonts w:eastAsia="標楷體"/>
        <w:noProof/>
        <w:sz w:val="24"/>
      </w:rPr>
      <w:t>2</w:t>
    </w:r>
    <w:r w:rsidRPr="00434684">
      <w:rPr>
        <w:rFonts w:eastAsia="標楷體"/>
        <w:sz w:val="24"/>
      </w:rPr>
      <w:fldChar w:fldCharType="end"/>
    </w:r>
    <w:r w:rsidRPr="00434684">
      <w:rPr>
        <w:rFonts w:eastAsia="標楷體"/>
        <w:sz w:val="24"/>
      </w:rPr>
      <w:t>頁</w:t>
    </w:r>
  </w:p>
  <w:p w:rsidR="00A541AC" w:rsidRDefault="00A54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E0" w:rsidRDefault="00DD08E0">
      <w:r>
        <w:separator/>
      </w:r>
    </w:p>
  </w:footnote>
  <w:footnote w:type="continuationSeparator" w:id="0">
    <w:p w:rsidR="00DD08E0" w:rsidRDefault="00DD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BBB"/>
    <w:multiLevelType w:val="hybridMultilevel"/>
    <w:tmpl w:val="9A821DA2"/>
    <w:lvl w:ilvl="0" w:tplc="E7B251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DE29B8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745B4"/>
    <w:multiLevelType w:val="hybridMultilevel"/>
    <w:tmpl w:val="5D5C2CF6"/>
    <w:lvl w:ilvl="0" w:tplc="E1B8026C">
      <w:start w:val="1"/>
      <w:numFmt w:val="upperLetter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793651"/>
    <w:multiLevelType w:val="hybridMultilevel"/>
    <w:tmpl w:val="47108838"/>
    <w:lvl w:ilvl="0" w:tplc="6DA4C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1B389B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6598B"/>
    <w:multiLevelType w:val="hybridMultilevel"/>
    <w:tmpl w:val="36B05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813102"/>
    <w:multiLevelType w:val="singleLevel"/>
    <w:tmpl w:val="B0789DE2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8" w15:restartNumberingAfterBreak="0">
    <w:nsid w:val="5A967970"/>
    <w:multiLevelType w:val="hybridMultilevel"/>
    <w:tmpl w:val="8662D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A4429"/>
    <w:multiLevelType w:val="hybridMultilevel"/>
    <w:tmpl w:val="4E6C17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C11AAD"/>
    <w:multiLevelType w:val="hybridMultilevel"/>
    <w:tmpl w:val="59FCAB64"/>
    <w:lvl w:ilvl="0" w:tplc="AF1C587C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17B58"/>
    <w:multiLevelType w:val="singleLevel"/>
    <w:tmpl w:val="6AEC3CFA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D"/>
    <w:rsid w:val="00001903"/>
    <w:rsid w:val="000030ED"/>
    <w:rsid w:val="00012938"/>
    <w:rsid w:val="000136F1"/>
    <w:rsid w:val="000153EB"/>
    <w:rsid w:val="0002070C"/>
    <w:rsid w:val="000224E9"/>
    <w:rsid w:val="00023F9F"/>
    <w:rsid w:val="00033049"/>
    <w:rsid w:val="000345A0"/>
    <w:rsid w:val="00035957"/>
    <w:rsid w:val="00040AB5"/>
    <w:rsid w:val="0004156D"/>
    <w:rsid w:val="00046C87"/>
    <w:rsid w:val="00051073"/>
    <w:rsid w:val="00053AE9"/>
    <w:rsid w:val="00062648"/>
    <w:rsid w:val="0006497A"/>
    <w:rsid w:val="00067A22"/>
    <w:rsid w:val="0007081D"/>
    <w:rsid w:val="00072961"/>
    <w:rsid w:val="0007481F"/>
    <w:rsid w:val="00083238"/>
    <w:rsid w:val="000931DB"/>
    <w:rsid w:val="000A2754"/>
    <w:rsid w:val="000A62C5"/>
    <w:rsid w:val="000B56A0"/>
    <w:rsid w:val="000B6551"/>
    <w:rsid w:val="000C77CC"/>
    <w:rsid w:val="000D0CE6"/>
    <w:rsid w:val="000D0F10"/>
    <w:rsid w:val="000D53B9"/>
    <w:rsid w:val="000D7A86"/>
    <w:rsid w:val="000E6EE0"/>
    <w:rsid w:val="00101125"/>
    <w:rsid w:val="001019C0"/>
    <w:rsid w:val="00101DE5"/>
    <w:rsid w:val="0010247F"/>
    <w:rsid w:val="00104607"/>
    <w:rsid w:val="00111595"/>
    <w:rsid w:val="00111F5F"/>
    <w:rsid w:val="00116E38"/>
    <w:rsid w:val="0012518C"/>
    <w:rsid w:val="0013020A"/>
    <w:rsid w:val="001306D9"/>
    <w:rsid w:val="00142E56"/>
    <w:rsid w:val="00156105"/>
    <w:rsid w:val="001600B9"/>
    <w:rsid w:val="001659C6"/>
    <w:rsid w:val="00173287"/>
    <w:rsid w:val="00174DEB"/>
    <w:rsid w:val="00174FF1"/>
    <w:rsid w:val="00177E1E"/>
    <w:rsid w:val="00183973"/>
    <w:rsid w:val="00184E3E"/>
    <w:rsid w:val="00186AE0"/>
    <w:rsid w:val="00191D91"/>
    <w:rsid w:val="0019336B"/>
    <w:rsid w:val="00196EFE"/>
    <w:rsid w:val="001B1439"/>
    <w:rsid w:val="001B379F"/>
    <w:rsid w:val="001C2C6B"/>
    <w:rsid w:val="001C7ECE"/>
    <w:rsid w:val="001D08B2"/>
    <w:rsid w:val="001E4DD5"/>
    <w:rsid w:val="001F050E"/>
    <w:rsid w:val="001F716A"/>
    <w:rsid w:val="001F718B"/>
    <w:rsid w:val="002010C1"/>
    <w:rsid w:val="00212F52"/>
    <w:rsid w:val="00213D45"/>
    <w:rsid w:val="002141A3"/>
    <w:rsid w:val="00224D84"/>
    <w:rsid w:val="002334AA"/>
    <w:rsid w:val="00255A2E"/>
    <w:rsid w:val="00264805"/>
    <w:rsid w:val="00264AAD"/>
    <w:rsid w:val="0026554D"/>
    <w:rsid w:val="00271B4F"/>
    <w:rsid w:val="00273472"/>
    <w:rsid w:val="00280CB7"/>
    <w:rsid w:val="002816A6"/>
    <w:rsid w:val="00281C10"/>
    <w:rsid w:val="00290848"/>
    <w:rsid w:val="00296BE1"/>
    <w:rsid w:val="002A2098"/>
    <w:rsid w:val="002A4CC2"/>
    <w:rsid w:val="002A7BD8"/>
    <w:rsid w:val="002B0946"/>
    <w:rsid w:val="002B159B"/>
    <w:rsid w:val="002B7A69"/>
    <w:rsid w:val="002C0A2B"/>
    <w:rsid w:val="002C2CC4"/>
    <w:rsid w:val="002C5A30"/>
    <w:rsid w:val="002D0F15"/>
    <w:rsid w:val="002D6B19"/>
    <w:rsid w:val="002E555C"/>
    <w:rsid w:val="002F2768"/>
    <w:rsid w:val="002F40F0"/>
    <w:rsid w:val="002F5980"/>
    <w:rsid w:val="002F7F23"/>
    <w:rsid w:val="0030538E"/>
    <w:rsid w:val="00305E7E"/>
    <w:rsid w:val="00306E8B"/>
    <w:rsid w:val="003216B9"/>
    <w:rsid w:val="003306F5"/>
    <w:rsid w:val="00331BED"/>
    <w:rsid w:val="00350F04"/>
    <w:rsid w:val="00376411"/>
    <w:rsid w:val="00376944"/>
    <w:rsid w:val="003803AE"/>
    <w:rsid w:val="0039339C"/>
    <w:rsid w:val="003A004E"/>
    <w:rsid w:val="003A0076"/>
    <w:rsid w:val="003A0FA0"/>
    <w:rsid w:val="003B4F5A"/>
    <w:rsid w:val="003C79EA"/>
    <w:rsid w:val="003D3C0C"/>
    <w:rsid w:val="003E0FAA"/>
    <w:rsid w:val="0041097E"/>
    <w:rsid w:val="00414488"/>
    <w:rsid w:val="00414E91"/>
    <w:rsid w:val="00421385"/>
    <w:rsid w:val="0043243A"/>
    <w:rsid w:val="00432A90"/>
    <w:rsid w:val="00434B10"/>
    <w:rsid w:val="004404FB"/>
    <w:rsid w:val="004407C9"/>
    <w:rsid w:val="004434A9"/>
    <w:rsid w:val="004508DB"/>
    <w:rsid w:val="0045333B"/>
    <w:rsid w:val="004576CD"/>
    <w:rsid w:val="00466435"/>
    <w:rsid w:val="00472850"/>
    <w:rsid w:val="00474DC1"/>
    <w:rsid w:val="0048586F"/>
    <w:rsid w:val="004974B9"/>
    <w:rsid w:val="004A2AAF"/>
    <w:rsid w:val="004A6DC8"/>
    <w:rsid w:val="004B3149"/>
    <w:rsid w:val="004D3F08"/>
    <w:rsid w:val="004E0C01"/>
    <w:rsid w:val="004F6686"/>
    <w:rsid w:val="004F7836"/>
    <w:rsid w:val="00505AC7"/>
    <w:rsid w:val="005108E6"/>
    <w:rsid w:val="0051150F"/>
    <w:rsid w:val="00517CEA"/>
    <w:rsid w:val="005318F9"/>
    <w:rsid w:val="00533BF9"/>
    <w:rsid w:val="00536806"/>
    <w:rsid w:val="00540087"/>
    <w:rsid w:val="00543AB0"/>
    <w:rsid w:val="005441C5"/>
    <w:rsid w:val="00544550"/>
    <w:rsid w:val="0054535B"/>
    <w:rsid w:val="00545A1E"/>
    <w:rsid w:val="0054736F"/>
    <w:rsid w:val="005530E7"/>
    <w:rsid w:val="00563A50"/>
    <w:rsid w:val="00565E3E"/>
    <w:rsid w:val="00567C54"/>
    <w:rsid w:val="00577B40"/>
    <w:rsid w:val="005846A3"/>
    <w:rsid w:val="00591E93"/>
    <w:rsid w:val="005A22C0"/>
    <w:rsid w:val="005A75CA"/>
    <w:rsid w:val="005B06D3"/>
    <w:rsid w:val="005B09B9"/>
    <w:rsid w:val="005C7A24"/>
    <w:rsid w:val="005D1A82"/>
    <w:rsid w:val="005D2BE9"/>
    <w:rsid w:val="005E63CD"/>
    <w:rsid w:val="005F6974"/>
    <w:rsid w:val="00614105"/>
    <w:rsid w:val="00631593"/>
    <w:rsid w:val="00631BC6"/>
    <w:rsid w:val="00636031"/>
    <w:rsid w:val="00652F63"/>
    <w:rsid w:val="00657191"/>
    <w:rsid w:val="00660CB4"/>
    <w:rsid w:val="00667CAD"/>
    <w:rsid w:val="006715ED"/>
    <w:rsid w:val="006800A2"/>
    <w:rsid w:val="00691337"/>
    <w:rsid w:val="00691A55"/>
    <w:rsid w:val="006A5BD3"/>
    <w:rsid w:val="006B2819"/>
    <w:rsid w:val="006B408D"/>
    <w:rsid w:val="006B4C52"/>
    <w:rsid w:val="006D2FDF"/>
    <w:rsid w:val="006E61EC"/>
    <w:rsid w:val="006F4D9D"/>
    <w:rsid w:val="006F618C"/>
    <w:rsid w:val="006F6AF8"/>
    <w:rsid w:val="006F73C6"/>
    <w:rsid w:val="007042E0"/>
    <w:rsid w:val="00707F88"/>
    <w:rsid w:val="007102BE"/>
    <w:rsid w:val="007235E0"/>
    <w:rsid w:val="00723EAA"/>
    <w:rsid w:val="00731593"/>
    <w:rsid w:val="00736E77"/>
    <w:rsid w:val="00751D48"/>
    <w:rsid w:val="00755D5F"/>
    <w:rsid w:val="007572B5"/>
    <w:rsid w:val="00766482"/>
    <w:rsid w:val="0077623B"/>
    <w:rsid w:val="0078443B"/>
    <w:rsid w:val="00784D7D"/>
    <w:rsid w:val="00786CB8"/>
    <w:rsid w:val="00794338"/>
    <w:rsid w:val="007A4E46"/>
    <w:rsid w:val="007A6EFB"/>
    <w:rsid w:val="007A7B24"/>
    <w:rsid w:val="007B01FE"/>
    <w:rsid w:val="007B0B44"/>
    <w:rsid w:val="007B1D25"/>
    <w:rsid w:val="007D69C0"/>
    <w:rsid w:val="007E0D36"/>
    <w:rsid w:val="007E7240"/>
    <w:rsid w:val="007E7289"/>
    <w:rsid w:val="007E7793"/>
    <w:rsid w:val="007F0B72"/>
    <w:rsid w:val="00801D59"/>
    <w:rsid w:val="008031D0"/>
    <w:rsid w:val="0081335E"/>
    <w:rsid w:val="008203D8"/>
    <w:rsid w:val="008226AB"/>
    <w:rsid w:val="00824DD2"/>
    <w:rsid w:val="00826440"/>
    <w:rsid w:val="00837D92"/>
    <w:rsid w:val="00855F17"/>
    <w:rsid w:val="00860913"/>
    <w:rsid w:val="00867F99"/>
    <w:rsid w:val="00870E60"/>
    <w:rsid w:val="00897AED"/>
    <w:rsid w:val="008A02B9"/>
    <w:rsid w:val="008A5F57"/>
    <w:rsid w:val="008A6EF8"/>
    <w:rsid w:val="008B3D6D"/>
    <w:rsid w:val="008C0492"/>
    <w:rsid w:val="008C3D51"/>
    <w:rsid w:val="008D7CE0"/>
    <w:rsid w:val="008E6BA0"/>
    <w:rsid w:val="008E7ED1"/>
    <w:rsid w:val="00900225"/>
    <w:rsid w:val="009147CE"/>
    <w:rsid w:val="00914E66"/>
    <w:rsid w:val="00922580"/>
    <w:rsid w:val="009235DB"/>
    <w:rsid w:val="009305EE"/>
    <w:rsid w:val="00930DFB"/>
    <w:rsid w:val="00934373"/>
    <w:rsid w:val="00953740"/>
    <w:rsid w:val="009571B8"/>
    <w:rsid w:val="00960675"/>
    <w:rsid w:val="00962DBD"/>
    <w:rsid w:val="00966E66"/>
    <w:rsid w:val="00967550"/>
    <w:rsid w:val="00975A80"/>
    <w:rsid w:val="00982C37"/>
    <w:rsid w:val="00987D44"/>
    <w:rsid w:val="009A258A"/>
    <w:rsid w:val="009A5E69"/>
    <w:rsid w:val="009C13E5"/>
    <w:rsid w:val="009C19E9"/>
    <w:rsid w:val="009C216D"/>
    <w:rsid w:val="009E5F2A"/>
    <w:rsid w:val="009F27C5"/>
    <w:rsid w:val="009F526C"/>
    <w:rsid w:val="009F6730"/>
    <w:rsid w:val="00A04AFE"/>
    <w:rsid w:val="00A07AA2"/>
    <w:rsid w:val="00A12FB1"/>
    <w:rsid w:val="00A164D0"/>
    <w:rsid w:val="00A2356E"/>
    <w:rsid w:val="00A309EE"/>
    <w:rsid w:val="00A32527"/>
    <w:rsid w:val="00A44369"/>
    <w:rsid w:val="00A4484E"/>
    <w:rsid w:val="00A541AC"/>
    <w:rsid w:val="00A62954"/>
    <w:rsid w:val="00A677A3"/>
    <w:rsid w:val="00A73C16"/>
    <w:rsid w:val="00A822FE"/>
    <w:rsid w:val="00A84947"/>
    <w:rsid w:val="00AA2045"/>
    <w:rsid w:val="00AB2AEB"/>
    <w:rsid w:val="00AC28B4"/>
    <w:rsid w:val="00AC7FB9"/>
    <w:rsid w:val="00AD118F"/>
    <w:rsid w:val="00AD21FA"/>
    <w:rsid w:val="00AD31B1"/>
    <w:rsid w:val="00AE001C"/>
    <w:rsid w:val="00AE4B98"/>
    <w:rsid w:val="00AE5ACA"/>
    <w:rsid w:val="00B00D23"/>
    <w:rsid w:val="00B01EF2"/>
    <w:rsid w:val="00B06E24"/>
    <w:rsid w:val="00B11112"/>
    <w:rsid w:val="00B20914"/>
    <w:rsid w:val="00B21ED4"/>
    <w:rsid w:val="00B21FD9"/>
    <w:rsid w:val="00B227EC"/>
    <w:rsid w:val="00B33B81"/>
    <w:rsid w:val="00B44CD1"/>
    <w:rsid w:val="00B562B2"/>
    <w:rsid w:val="00B576E0"/>
    <w:rsid w:val="00B617CE"/>
    <w:rsid w:val="00B65DF8"/>
    <w:rsid w:val="00B755E7"/>
    <w:rsid w:val="00B81EDF"/>
    <w:rsid w:val="00B82924"/>
    <w:rsid w:val="00B93B50"/>
    <w:rsid w:val="00B94F7B"/>
    <w:rsid w:val="00B95782"/>
    <w:rsid w:val="00BA1AF9"/>
    <w:rsid w:val="00BB034A"/>
    <w:rsid w:val="00BB2523"/>
    <w:rsid w:val="00BB3721"/>
    <w:rsid w:val="00BB7D2A"/>
    <w:rsid w:val="00BC00C1"/>
    <w:rsid w:val="00BC18FF"/>
    <w:rsid w:val="00BD2BCB"/>
    <w:rsid w:val="00BD3FD1"/>
    <w:rsid w:val="00BD4251"/>
    <w:rsid w:val="00BD591B"/>
    <w:rsid w:val="00C255E3"/>
    <w:rsid w:val="00C2743D"/>
    <w:rsid w:val="00C34AD4"/>
    <w:rsid w:val="00C53EAD"/>
    <w:rsid w:val="00C61EE7"/>
    <w:rsid w:val="00C72F1D"/>
    <w:rsid w:val="00C76FD7"/>
    <w:rsid w:val="00C85997"/>
    <w:rsid w:val="00C86264"/>
    <w:rsid w:val="00C90C43"/>
    <w:rsid w:val="00C93C6B"/>
    <w:rsid w:val="00C972E8"/>
    <w:rsid w:val="00CA348C"/>
    <w:rsid w:val="00CA3CBD"/>
    <w:rsid w:val="00CA4DF2"/>
    <w:rsid w:val="00CA5881"/>
    <w:rsid w:val="00CB0BF3"/>
    <w:rsid w:val="00CB4523"/>
    <w:rsid w:val="00CB692F"/>
    <w:rsid w:val="00CD0920"/>
    <w:rsid w:val="00CD256A"/>
    <w:rsid w:val="00CF255E"/>
    <w:rsid w:val="00D0212D"/>
    <w:rsid w:val="00D03D2D"/>
    <w:rsid w:val="00D14386"/>
    <w:rsid w:val="00D2485C"/>
    <w:rsid w:val="00D24E2C"/>
    <w:rsid w:val="00D313E3"/>
    <w:rsid w:val="00D34A8C"/>
    <w:rsid w:val="00D53327"/>
    <w:rsid w:val="00D61558"/>
    <w:rsid w:val="00D63BDF"/>
    <w:rsid w:val="00D64B1E"/>
    <w:rsid w:val="00D70BAD"/>
    <w:rsid w:val="00D7404C"/>
    <w:rsid w:val="00D82A8E"/>
    <w:rsid w:val="00D83EC7"/>
    <w:rsid w:val="00D87C3E"/>
    <w:rsid w:val="00D95573"/>
    <w:rsid w:val="00DA5E70"/>
    <w:rsid w:val="00DA7506"/>
    <w:rsid w:val="00DB6032"/>
    <w:rsid w:val="00DD08E0"/>
    <w:rsid w:val="00DD1B56"/>
    <w:rsid w:val="00DD20B7"/>
    <w:rsid w:val="00DF0E50"/>
    <w:rsid w:val="00DF1208"/>
    <w:rsid w:val="00E12B97"/>
    <w:rsid w:val="00E162E0"/>
    <w:rsid w:val="00E163EF"/>
    <w:rsid w:val="00E32B83"/>
    <w:rsid w:val="00E4272C"/>
    <w:rsid w:val="00E53E76"/>
    <w:rsid w:val="00E64740"/>
    <w:rsid w:val="00E6553C"/>
    <w:rsid w:val="00E82FD6"/>
    <w:rsid w:val="00E90226"/>
    <w:rsid w:val="00E95224"/>
    <w:rsid w:val="00EB1ADE"/>
    <w:rsid w:val="00EB6746"/>
    <w:rsid w:val="00EB6BA4"/>
    <w:rsid w:val="00EC1A6E"/>
    <w:rsid w:val="00ED1394"/>
    <w:rsid w:val="00EE1B62"/>
    <w:rsid w:val="00EE61A9"/>
    <w:rsid w:val="00F02DCB"/>
    <w:rsid w:val="00F148F5"/>
    <w:rsid w:val="00F15B02"/>
    <w:rsid w:val="00F17824"/>
    <w:rsid w:val="00F35D8F"/>
    <w:rsid w:val="00F377C1"/>
    <w:rsid w:val="00F50FA9"/>
    <w:rsid w:val="00F54B49"/>
    <w:rsid w:val="00F66304"/>
    <w:rsid w:val="00F70EFE"/>
    <w:rsid w:val="00F74670"/>
    <w:rsid w:val="00F80D9D"/>
    <w:rsid w:val="00FB0D60"/>
    <w:rsid w:val="00FB5405"/>
    <w:rsid w:val="00FC033B"/>
    <w:rsid w:val="00FD4A9F"/>
    <w:rsid w:val="00FD4FAA"/>
    <w:rsid w:val="00FD5754"/>
    <w:rsid w:val="00FE6C8F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DAD5E-8223-40F6-BFC0-6E10D23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034A"/>
    <w:rPr>
      <w:rFonts w:ascii="Arial" w:hAnsi="Arial"/>
      <w:sz w:val="18"/>
      <w:szCs w:val="18"/>
    </w:rPr>
  </w:style>
  <w:style w:type="paragraph" w:styleId="a4">
    <w:name w:val="header"/>
    <w:basedOn w:val="a"/>
    <w:rsid w:val="005368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53680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541AC"/>
  </w:style>
  <w:style w:type="character" w:customStyle="1" w:styleId="a6">
    <w:name w:val="頁尾 字元"/>
    <w:link w:val="a5"/>
    <w:uiPriority w:val="99"/>
    <w:rsid w:val="009305EE"/>
    <w:rPr>
      <w:kern w:val="2"/>
    </w:rPr>
  </w:style>
  <w:style w:type="table" w:styleId="a8">
    <w:name w:val="Table Grid"/>
    <w:basedOn w:val="a1"/>
    <w:rsid w:val="0008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02B9"/>
    <w:pPr>
      <w:ind w:leftChars="200" w:left="480"/>
    </w:pPr>
  </w:style>
  <w:style w:type="table" w:styleId="aa">
    <w:name w:val="Grid Table Light"/>
    <w:basedOn w:val="a1"/>
    <w:uiPriority w:val="40"/>
    <w:rsid w:val="00C859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rsid w:val="001F718B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2B159B"/>
    <w:pPr>
      <w:spacing w:before="42"/>
      <w:ind w:left="11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2B159B"/>
    <w:rPr>
      <w:rFonts w:ascii="標楷體" w:eastAsia="標楷體" w:hAnsi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CMT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國立中山大學理學院教師升等審查評分細則</dc:title>
  <dc:subject/>
  <dc:creator>User</dc:creator>
  <cp:keywords/>
  <dc:description/>
  <cp:lastModifiedBy>adm</cp:lastModifiedBy>
  <cp:revision>2</cp:revision>
  <cp:lastPrinted>2022-08-17T07:30:00Z</cp:lastPrinted>
  <dcterms:created xsi:type="dcterms:W3CDTF">2023-03-22T02:25:00Z</dcterms:created>
  <dcterms:modified xsi:type="dcterms:W3CDTF">2023-03-22T02:25:00Z</dcterms:modified>
</cp:coreProperties>
</file>