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97A8" w14:textId="77777777" w:rsidR="008B6177" w:rsidRPr="001A4C68" w:rsidRDefault="00B33465" w:rsidP="00546E5F">
      <w:pPr>
        <w:pStyle w:val="a3"/>
        <w:spacing w:afterLines="50" w:after="120"/>
        <w:rPr>
          <w:rFonts w:ascii="Times New Roman"/>
          <w:b/>
          <w:w w:val="95"/>
          <w:sz w:val="36"/>
          <w:szCs w:val="36"/>
        </w:rPr>
      </w:pPr>
      <w:r w:rsidRPr="001A4C68">
        <w:rPr>
          <w:rFonts w:ascii="Times New Roman" w:hint="eastAsia"/>
          <w:b/>
          <w:w w:val="95"/>
          <w:sz w:val="36"/>
          <w:szCs w:val="36"/>
        </w:rPr>
        <w:t>國立中山大學理學院教師升等審查</w:t>
      </w:r>
      <w:r w:rsidR="00F439FE" w:rsidRPr="001A4C68">
        <w:rPr>
          <w:rFonts w:ascii="Times New Roman" w:hint="eastAsia"/>
          <w:b/>
          <w:w w:val="95"/>
          <w:sz w:val="36"/>
          <w:szCs w:val="36"/>
        </w:rPr>
        <w:t>要點</w:t>
      </w:r>
    </w:p>
    <w:p w14:paraId="6C81BBF1" w14:textId="2F3A76BB" w:rsidR="00B70DBE" w:rsidRPr="001A4C68" w:rsidRDefault="00D62040" w:rsidP="00546E5F">
      <w:pPr>
        <w:pStyle w:val="a3"/>
        <w:spacing w:afterLines="50" w:after="120"/>
        <w:rPr>
          <w:rFonts w:ascii="Times New Roman"/>
          <w:b/>
          <w:w w:val="95"/>
          <w:sz w:val="36"/>
          <w:szCs w:val="36"/>
        </w:rPr>
      </w:pPr>
      <w:r w:rsidRPr="001A4C68">
        <w:rPr>
          <w:rFonts w:ascii="Times New Roman"/>
          <w:b/>
          <w:w w:val="95"/>
          <w:sz w:val="36"/>
          <w:szCs w:val="36"/>
        </w:rPr>
        <w:t xml:space="preserve">Guidelines </w:t>
      </w:r>
      <w:r w:rsidR="00F26DA6" w:rsidRPr="001A4C68">
        <w:rPr>
          <w:rFonts w:ascii="Times New Roman"/>
          <w:b/>
          <w:w w:val="95"/>
          <w:sz w:val="36"/>
          <w:szCs w:val="36"/>
        </w:rPr>
        <w:t>on</w:t>
      </w:r>
      <w:r w:rsidR="00E5617D" w:rsidRPr="001A4C68">
        <w:rPr>
          <w:rFonts w:ascii="Times New Roman"/>
          <w:b/>
          <w:w w:val="95"/>
          <w:sz w:val="36"/>
          <w:szCs w:val="36"/>
        </w:rPr>
        <w:t xml:space="preserve"> the</w:t>
      </w:r>
      <w:r w:rsidR="00110A06" w:rsidRPr="001A4C68">
        <w:rPr>
          <w:rFonts w:ascii="Times New Roman"/>
          <w:b/>
          <w:w w:val="95"/>
          <w:sz w:val="36"/>
          <w:szCs w:val="36"/>
        </w:rPr>
        <w:t xml:space="preserve"> </w:t>
      </w:r>
      <w:r w:rsidR="00BE5178" w:rsidRPr="001A4C68">
        <w:rPr>
          <w:rFonts w:ascii="Times New Roman"/>
          <w:b/>
          <w:w w:val="95"/>
          <w:sz w:val="36"/>
          <w:szCs w:val="36"/>
        </w:rPr>
        <w:t xml:space="preserve">Evaluation of Professorship Rank Promotion </w:t>
      </w:r>
    </w:p>
    <w:p w14:paraId="1D718337" w14:textId="70E9A1F9" w:rsidR="00020967" w:rsidRPr="001A4C68" w:rsidRDefault="00EC0829" w:rsidP="00020967">
      <w:pPr>
        <w:pStyle w:val="a3"/>
        <w:spacing w:afterLines="50" w:after="120"/>
        <w:rPr>
          <w:rFonts w:ascii="Times New Roman"/>
          <w:b/>
          <w:w w:val="95"/>
          <w:sz w:val="36"/>
          <w:szCs w:val="36"/>
        </w:rPr>
      </w:pPr>
      <w:r w:rsidRPr="001A4C68">
        <w:rPr>
          <w:rFonts w:ascii="Times New Roman"/>
          <w:b/>
          <w:w w:val="95"/>
          <w:sz w:val="36"/>
          <w:szCs w:val="36"/>
        </w:rPr>
        <w:t xml:space="preserve">in </w:t>
      </w:r>
      <w:r w:rsidR="00E73907" w:rsidRPr="001A4C68">
        <w:rPr>
          <w:rFonts w:ascii="Times New Roman"/>
          <w:b/>
          <w:w w:val="95"/>
          <w:sz w:val="36"/>
          <w:szCs w:val="36"/>
        </w:rPr>
        <w:t xml:space="preserve">the </w:t>
      </w:r>
      <w:r w:rsidR="00BE5178" w:rsidRPr="001A4C68">
        <w:rPr>
          <w:rFonts w:ascii="Times New Roman"/>
          <w:b/>
          <w:w w:val="95"/>
          <w:sz w:val="36"/>
          <w:szCs w:val="36"/>
        </w:rPr>
        <w:t>College of Science</w:t>
      </w:r>
    </w:p>
    <w:p w14:paraId="75C1E610" w14:textId="782C01E9" w:rsidR="00B33465" w:rsidRPr="001A4C68" w:rsidRDefault="00B33465" w:rsidP="00696341">
      <w:pPr>
        <w:spacing w:line="80" w:lineRule="atLeast"/>
        <w:jc w:val="right"/>
        <w:textDirection w:val="lrTbV"/>
        <w:rPr>
          <w:rFonts w:eastAsia="標楷體"/>
          <w:sz w:val="20"/>
        </w:rPr>
      </w:pPr>
      <w:r w:rsidRPr="001A4C68">
        <w:rPr>
          <w:rFonts w:eastAsia="標楷體"/>
          <w:sz w:val="20"/>
        </w:rPr>
        <w:t>87.04.22 86</w:t>
      </w:r>
      <w:r w:rsidRPr="001A4C68">
        <w:rPr>
          <w:rFonts w:eastAsia="標楷體" w:hint="eastAsia"/>
          <w:sz w:val="20"/>
        </w:rPr>
        <w:t>學年度第</w:t>
      </w:r>
      <w:r w:rsidR="004A042D" w:rsidRPr="001A4C68">
        <w:rPr>
          <w:rFonts w:eastAsia="標楷體"/>
          <w:sz w:val="20"/>
        </w:rPr>
        <w:t>2</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會議修訂</w:t>
      </w:r>
    </w:p>
    <w:p w14:paraId="77D991BE" w14:textId="347D2869" w:rsidR="00FD1290" w:rsidRPr="001A4C68" w:rsidRDefault="00B33465" w:rsidP="00696341">
      <w:pPr>
        <w:spacing w:line="80" w:lineRule="atLeast"/>
        <w:jc w:val="right"/>
        <w:textDirection w:val="lrTbV"/>
        <w:rPr>
          <w:rFonts w:eastAsia="標楷體"/>
          <w:sz w:val="20"/>
        </w:rPr>
      </w:pPr>
      <w:r w:rsidRPr="001A4C68">
        <w:rPr>
          <w:rFonts w:eastAsia="標楷體"/>
          <w:sz w:val="20"/>
        </w:rPr>
        <w:t xml:space="preserve">87.06.12 </w:t>
      </w:r>
      <w:r w:rsidRPr="001A4C68">
        <w:rPr>
          <w:rFonts w:eastAsia="標楷體" w:hint="eastAsia"/>
          <w:sz w:val="20"/>
        </w:rPr>
        <w:t>本校第</w:t>
      </w:r>
      <w:r w:rsidRPr="001A4C68">
        <w:rPr>
          <w:rFonts w:eastAsia="標楷體"/>
          <w:sz w:val="20"/>
        </w:rPr>
        <w:t>200</w:t>
      </w:r>
      <w:r w:rsidRPr="001A4C68">
        <w:rPr>
          <w:rFonts w:eastAsia="標楷體" w:hint="eastAsia"/>
          <w:sz w:val="20"/>
        </w:rPr>
        <w:t>次教評會核備</w:t>
      </w:r>
      <w:r w:rsidR="00D23B70" w:rsidRPr="001A4C68">
        <w:rPr>
          <w:rFonts w:eastAsia="標楷體"/>
          <w:sz w:val="20"/>
        </w:rPr>
        <w:br/>
      </w:r>
      <w:r w:rsidRPr="001A4C68">
        <w:rPr>
          <w:rFonts w:eastAsia="標楷體"/>
          <w:sz w:val="20"/>
        </w:rPr>
        <w:t>87.10.09 87</w:t>
      </w:r>
      <w:r w:rsidRPr="001A4C68">
        <w:rPr>
          <w:rFonts w:eastAsia="標楷體" w:hint="eastAsia"/>
          <w:sz w:val="20"/>
        </w:rPr>
        <w:t>學年度第</w:t>
      </w:r>
      <w:r w:rsidRPr="001A4C68">
        <w:rPr>
          <w:rFonts w:eastAsia="標楷體"/>
          <w:sz w:val="20"/>
        </w:rPr>
        <w:t>1</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會議修訂</w:t>
      </w:r>
      <w:r w:rsidR="00D23B70" w:rsidRPr="001A4C68">
        <w:rPr>
          <w:rFonts w:eastAsia="標楷體"/>
          <w:sz w:val="20"/>
        </w:rPr>
        <w:br/>
      </w:r>
      <w:r w:rsidRPr="001A4C68">
        <w:rPr>
          <w:rFonts w:eastAsia="標楷體"/>
          <w:sz w:val="20"/>
        </w:rPr>
        <w:t xml:space="preserve">87.12.30 </w:t>
      </w:r>
      <w:r w:rsidR="001B6A4E" w:rsidRPr="001A4C68">
        <w:rPr>
          <w:rFonts w:eastAsia="標楷體" w:hint="eastAsia"/>
          <w:sz w:val="20"/>
        </w:rPr>
        <w:t>本</w:t>
      </w:r>
      <w:r w:rsidRPr="001A4C68">
        <w:rPr>
          <w:rFonts w:eastAsia="標楷體" w:hint="eastAsia"/>
          <w:sz w:val="20"/>
        </w:rPr>
        <w:t>校第</w:t>
      </w:r>
      <w:r w:rsidRPr="001A4C68">
        <w:rPr>
          <w:rFonts w:eastAsia="標楷體"/>
          <w:sz w:val="20"/>
        </w:rPr>
        <w:t>209</w:t>
      </w:r>
      <w:r w:rsidRPr="001A4C68">
        <w:rPr>
          <w:rFonts w:eastAsia="標楷體" w:hint="eastAsia"/>
          <w:sz w:val="20"/>
        </w:rPr>
        <w:t>次教評會核備</w:t>
      </w:r>
      <w:r w:rsidR="00926641" w:rsidRPr="001A4C68">
        <w:rPr>
          <w:rFonts w:eastAsia="標楷體"/>
          <w:sz w:val="20"/>
        </w:rPr>
        <w:br/>
      </w:r>
      <w:r w:rsidRPr="001A4C68">
        <w:rPr>
          <w:rFonts w:eastAsia="標楷體"/>
          <w:sz w:val="20"/>
        </w:rPr>
        <w:t>88.09.30 88</w:t>
      </w:r>
      <w:r w:rsidRPr="001A4C68">
        <w:rPr>
          <w:rFonts w:eastAsia="標楷體" w:hint="eastAsia"/>
          <w:sz w:val="20"/>
        </w:rPr>
        <w:t>學年度第</w:t>
      </w:r>
      <w:r w:rsidRPr="001A4C68">
        <w:rPr>
          <w:rFonts w:eastAsia="標楷體"/>
          <w:sz w:val="20"/>
        </w:rPr>
        <w:t>1</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會議修訂</w:t>
      </w:r>
      <w:r w:rsidR="00D23B70" w:rsidRPr="001A4C68">
        <w:rPr>
          <w:rFonts w:eastAsia="標楷體"/>
          <w:sz w:val="20"/>
        </w:rPr>
        <w:br/>
      </w:r>
      <w:r w:rsidRPr="001A4C68">
        <w:rPr>
          <w:rFonts w:eastAsia="標楷體"/>
          <w:sz w:val="20"/>
        </w:rPr>
        <w:t>89.04.12 88</w:t>
      </w:r>
      <w:r w:rsidRPr="001A4C68">
        <w:rPr>
          <w:rFonts w:eastAsia="標楷體" w:hint="eastAsia"/>
          <w:sz w:val="20"/>
        </w:rPr>
        <w:t>學年度第</w:t>
      </w:r>
      <w:r w:rsidRPr="001A4C68">
        <w:rPr>
          <w:rFonts w:eastAsia="標楷體"/>
          <w:sz w:val="20"/>
        </w:rPr>
        <w:t>2</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會議修訂</w:t>
      </w:r>
      <w:r w:rsidR="00D23B70" w:rsidRPr="001A4C68">
        <w:rPr>
          <w:rFonts w:eastAsia="標楷體"/>
          <w:sz w:val="20"/>
        </w:rPr>
        <w:br/>
      </w:r>
      <w:r w:rsidRPr="001A4C68">
        <w:rPr>
          <w:rFonts w:eastAsia="標楷體"/>
          <w:sz w:val="20"/>
        </w:rPr>
        <w:t xml:space="preserve">89.04.25 </w:t>
      </w:r>
      <w:r w:rsidRPr="001A4C68">
        <w:rPr>
          <w:rFonts w:eastAsia="標楷體" w:hint="eastAsia"/>
          <w:sz w:val="20"/>
        </w:rPr>
        <w:t>本校第</w:t>
      </w:r>
      <w:r w:rsidRPr="001A4C68">
        <w:rPr>
          <w:rFonts w:eastAsia="標楷體"/>
          <w:sz w:val="20"/>
        </w:rPr>
        <w:t>232</w:t>
      </w:r>
      <w:r w:rsidRPr="001A4C68">
        <w:rPr>
          <w:rFonts w:eastAsia="標楷體" w:hint="eastAsia"/>
          <w:sz w:val="20"/>
        </w:rPr>
        <w:t>次教評會核備</w:t>
      </w:r>
      <w:r w:rsidR="00D23B70" w:rsidRPr="001A4C68">
        <w:rPr>
          <w:rFonts w:eastAsia="標楷體"/>
          <w:sz w:val="20"/>
        </w:rPr>
        <w:br/>
      </w:r>
      <w:r w:rsidRPr="001A4C68">
        <w:rPr>
          <w:rFonts w:eastAsia="標楷體"/>
          <w:sz w:val="20"/>
        </w:rPr>
        <w:t>93.10.27 93</w:t>
      </w:r>
      <w:r w:rsidRPr="001A4C68">
        <w:rPr>
          <w:rFonts w:eastAsia="標楷體" w:hint="eastAsia"/>
          <w:sz w:val="20"/>
        </w:rPr>
        <w:t>學年度第</w:t>
      </w:r>
      <w:r w:rsidRPr="001A4C68">
        <w:rPr>
          <w:rFonts w:eastAsia="標楷體"/>
          <w:sz w:val="20"/>
        </w:rPr>
        <w:t>1</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會議修訂</w:t>
      </w:r>
      <w:r w:rsidR="00D23B70" w:rsidRPr="001A4C68">
        <w:rPr>
          <w:rFonts w:eastAsia="標楷體"/>
          <w:sz w:val="20"/>
        </w:rPr>
        <w:br/>
      </w:r>
      <w:r w:rsidRPr="001A4C68">
        <w:rPr>
          <w:rFonts w:eastAsia="標楷體"/>
          <w:sz w:val="20"/>
        </w:rPr>
        <w:t xml:space="preserve">93.12.10 </w:t>
      </w:r>
      <w:r w:rsidRPr="001A4C68">
        <w:rPr>
          <w:rFonts w:eastAsia="標楷體" w:hint="eastAsia"/>
          <w:sz w:val="20"/>
        </w:rPr>
        <w:t>本校第</w:t>
      </w:r>
      <w:r w:rsidRPr="001A4C68">
        <w:rPr>
          <w:rFonts w:eastAsia="標楷體"/>
          <w:sz w:val="20"/>
        </w:rPr>
        <w:t>292</w:t>
      </w:r>
      <w:r w:rsidRPr="001A4C68">
        <w:rPr>
          <w:rFonts w:eastAsia="標楷體" w:hint="eastAsia"/>
          <w:sz w:val="20"/>
        </w:rPr>
        <w:t>次教評會核備</w:t>
      </w:r>
      <w:r w:rsidR="00D23B70" w:rsidRPr="001A4C68">
        <w:rPr>
          <w:rFonts w:eastAsia="標楷體"/>
          <w:sz w:val="20"/>
        </w:rPr>
        <w:br/>
      </w:r>
      <w:r w:rsidRPr="001A4C68">
        <w:rPr>
          <w:rFonts w:eastAsia="標楷體"/>
          <w:sz w:val="20"/>
        </w:rPr>
        <w:t>95.05.11 94</w:t>
      </w:r>
      <w:r w:rsidRPr="001A4C68">
        <w:rPr>
          <w:rFonts w:eastAsia="標楷體" w:hint="eastAsia"/>
          <w:sz w:val="20"/>
        </w:rPr>
        <w:t>學年度第</w:t>
      </w:r>
      <w:r w:rsidRPr="001A4C68">
        <w:rPr>
          <w:rFonts w:eastAsia="標楷體"/>
          <w:sz w:val="20"/>
        </w:rPr>
        <w:t>3</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會議修訂</w:t>
      </w:r>
      <w:r w:rsidR="00D23B70" w:rsidRPr="001A4C68">
        <w:rPr>
          <w:rFonts w:eastAsia="標楷體"/>
          <w:sz w:val="20"/>
        </w:rPr>
        <w:br/>
      </w:r>
      <w:r w:rsidRPr="001A4C68">
        <w:rPr>
          <w:rFonts w:eastAsia="標楷體"/>
          <w:sz w:val="20"/>
        </w:rPr>
        <w:t>95.11.07 95</w:t>
      </w:r>
      <w:r w:rsidRPr="001A4C68">
        <w:rPr>
          <w:rFonts w:eastAsia="標楷體" w:hint="eastAsia"/>
          <w:sz w:val="20"/>
        </w:rPr>
        <w:t>學年度第</w:t>
      </w:r>
      <w:r w:rsidRPr="001A4C68">
        <w:rPr>
          <w:rFonts w:eastAsia="標楷體"/>
          <w:sz w:val="20"/>
        </w:rPr>
        <w:t>1</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會議修訂</w:t>
      </w:r>
      <w:r w:rsidR="00D23B70" w:rsidRPr="001A4C68">
        <w:rPr>
          <w:rFonts w:eastAsia="標楷體"/>
          <w:sz w:val="20"/>
        </w:rPr>
        <w:br/>
      </w:r>
      <w:r w:rsidRPr="001A4C68">
        <w:rPr>
          <w:rFonts w:eastAsia="標楷體"/>
          <w:sz w:val="20"/>
        </w:rPr>
        <w:t xml:space="preserve">96.1.15 </w:t>
      </w:r>
      <w:r w:rsidRPr="001A4C68">
        <w:rPr>
          <w:rFonts w:eastAsia="標楷體" w:hint="eastAsia"/>
          <w:sz w:val="20"/>
        </w:rPr>
        <w:t>本校第</w:t>
      </w:r>
      <w:r w:rsidRPr="001A4C68">
        <w:rPr>
          <w:rFonts w:eastAsia="標楷體"/>
          <w:sz w:val="20"/>
        </w:rPr>
        <w:t>306</w:t>
      </w:r>
      <w:r w:rsidRPr="001A4C68">
        <w:rPr>
          <w:rFonts w:eastAsia="標楷體" w:hint="eastAsia"/>
          <w:sz w:val="20"/>
        </w:rPr>
        <w:t>次教評會核備</w:t>
      </w:r>
      <w:r w:rsidR="00D23B70" w:rsidRPr="001A4C68">
        <w:rPr>
          <w:rFonts w:eastAsia="標楷體"/>
          <w:sz w:val="20"/>
        </w:rPr>
        <w:br/>
      </w:r>
      <w:r w:rsidR="00D87120" w:rsidRPr="001A4C68">
        <w:rPr>
          <w:rFonts w:eastAsia="標楷體"/>
          <w:sz w:val="20"/>
        </w:rPr>
        <w:t>97.09.24 97</w:t>
      </w:r>
      <w:r w:rsidR="00D87120" w:rsidRPr="001A4C68">
        <w:rPr>
          <w:rFonts w:eastAsia="標楷體" w:hint="eastAsia"/>
          <w:sz w:val="20"/>
        </w:rPr>
        <w:t>學年度第</w:t>
      </w:r>
      <w:r w:rsidR="00D87120" w:rsidRPr="001A4C68">
        <w:rPr>
          <w:rFonts w:eastAsia="標楷體"/>
          <w:sz w:val="20"/>
        </w:rPr>
        <w:t>1</w:t>
      </w:r>
      <w:r w:rsidR="00D87120" w:rsidRPr="001A4C68">
        <w:rPr>
          <w:rFonts w:eastAsia="標楷體" w:hint="eastAsia"/>
          <w:sz w:val="20"/>
        </w:rPr>
        <w:t>次院</w:t>
      </w:r>
      <w:proofErr w:type="gramStart"/>
      <w:r w:rsidR="00D87120" w:rsidRPr="001A4C68">
        <w:rPr>
          <w:rFonts w:eastAsia="標楷體" w:hint="eastAsia"/>
          <w:sz w:val="20"/>
        </w:rPr>
        <w:t>務</w:t>
      </w:r>
      <w:proofErr w:type="gramEnd"/>
      <w:r w:rsidR="00D87120" w:rsidRPr="001A4C68">
        <w:rPr>
          <w:rFonts w:eastAsia="標楷體" w:hint="eastAsia"/>
          <w:sz w:val="20"/>
        </w:rPr>
        <w:t>會議修訂</w:t>
      </w:r>
      <w:r w:rsidR="00D23B70" w:rsidRPr="001A4C68">
        <w:rPr>
          <w:rFonts w:eastAsia="標楷體"/>
          <w:sz w:val="20"/>
        </w:rPr>
        <w:br/>
      </w:r>
      <w:r w:rsidR="002632D5" w:rsidRPr="001A4C68">
        <w:rPr>
          <w:rFonts w:eastAsia="標楷體"/>
          <w:sz w:val="20"/>
        </w:rPr>
        <w:t xml:space="preserve">97.10.28 </w:t>
      </w:r>
      <w:r w:rsidR="002632D5" w:rsidRPr="001A4C68">
        <w:rPr>
          <w:rFonts w:eastAsia="標楷體" w:hint="eastAsia"/>
          <w:sz w:val="20"/>
        </w:rPr>
        <w:t>本校第</w:t>
      </w:r>
      <w:r w:rsidR="002632D5" w:rsidRPr="001A4C68">
        <w:rPr>
          <w:rFonts w:eastAsia="標楷體"/>
          <w:sz w:val="20"/>
        </w:rPr>
        <w:t>317</w:t>
      </w:r>
      <w:r w:rsidR="002632D5" w:rsidRPr="001A4C68">
        <w:rPr>
          <w:rFonts w:eastAsia="標楷體" w:hint="eastAsia"/>
          <w:sz w:val="20"/>
        </w:rPr>
        <w:t>次教評會核備</w:t>
      </w:r>
      <w:r w:rsidR="00D23B70" w:rsidRPr="001A4C68">
        <w:rPr>
          <w:rFonts w:eastAsia="標楷體"/>
          <w:sz w:val="20"/>
        </w:rPr>
        <w:br/>
      </w:r>
      <w:r w:rsidR="00467457" w:rsidRPr="001A4C68">
        <w:rPr>
          <w:rFonts w:eastAsia="標楷體"/>
          <w:sz w:val="20"/>
        </w:rPr>
        <w:t>100.03.30 99</w:t>
      </w:r>
      <w:r w:rsidR="00467457" w:rsidRPr="001A4C68">
        <w:rPr>
          <w:rFonts w:eastAsia="標楷體" w:hint="eastAsia"/>
          <w:sz w:val="20"/>
        </w:rPr>
        <w:t>學年度第</w:t>
      </w:r>
      <w:r w:rsidR="00467457" w:rsidRPr="001A4C68">
        <w:rPr>
          <w:rFonts w:eastAsia="標楷體"/>
          <w:sz w:val="20"/>
        </w:rPr>
        <w:t>2</w:t>
      </w:r>
      <w:r w:rsidR="00467457" w:rsidRPr="001A4C68">
        <w:rPr>
          <w:rFonts w:eastAsia="標楷體" w:hint="eastAsia"/>
          <w:sz w:val="20"/>
        </w:rPr>
        <w:t>次院</w:t>
      </w:r>
      <w:proofErr w:type="gramStart"/>
      <w:r w:rsidR="00467457" w:rsidRPr="001A4C68">
        <w:rPr>
          <w:rFonts w:eastAsia="標楷體" w:hint="eastAsia"/>
          <w:sz w:val="20"/>
        </w:rPr>
        <w:t>務</w:t>
      </w:r>
      <w:proofErr w:type="gramEnd"/>
      <w:r w:rsidR="00467457" w:rsidRPr="001A4C68">
        <w:rPr>
          <w:rFonts w:eastAsia="標楷體" w:hint="eastAsia"/>
          <w:sz w:val="20"/>
        </w:rPr>
        <w:t>會議修訂</w:t>
      </w:r>
      <w:r w:rsidR="005D6F0A" w:rsidRPr="001A4C68">
        <w:rPr>
          <w:rFonts w:eastAsia="標楷體"/>
          <w:sz w:val="20"/>
        </w:rPr>
        <w:br/>
      </w:r>
      <w:r w:rsidR="009772FB" w:rsidRPr="001A4C68">
        <w:rPr>
          <w:rFonts w:eastAsia="標楷體"/>
          <w:sz w:val="20"/>
        </w:rPr>
        <w:t>100.06.15 99</w:t>
      </w:r>
      <w:r w:rsidR="009772FB" w:rsidRPr="001A4C68">
        <w:rPr>
          <w:rFonts w:eastAsia="標楷體" w:hint="eastAsia"/>
          <w:sz w:val="20"/>
        </w:rPr>
        <w:t>學年度第</w:t>
      </w:r>
      <w:r w:rsidR="009772FB" w:rsidRPr="001A4C68">
        <w:rPr>
          <w:rFonts w:eastAsia="標楷體"/>
          <w:sz w:val="20"/>
        </w:rPr>
        <w:t>4</w:t>
      </w:r>
      <w:r w:rsidR="009772FB" w:rsidRPr="001A4C68">
        <w:rPr>
          <w:rFonts w:eastAsia="標楷體" w:hint="eastAsia"/>
          <w:sz w:val="20"/>
        </w:rPr>
        <w:t>次院</w:t>
      </w:r>
      <w:proofErr w:type="gramStart"/>
      <w:r w:rsidR="009772FB" w:rsidRPr="001A4C68">
        <w:rPr>
          <w:rFonts w:eastAsia="標楷體" w:hint="eastAsia"/>
          <w:sz w:val="20"/>
        </w:rPr>
        <w:t>務</w:t>
      </w:r>
      <w:proofErr w:type="gramEnd"/>
      <w:r w:rsidR="009772FB" w:rsidRPr="001A4C68">
        <w:rPr>
          <w:rFonts w:eastAsia="標楷體" w:hint="eastAsia"/>
          <w:sz w:val="20"/>
        </w:rPr>
        <w:t>會議修訂</w:t>
      </w:r>
      <w:r w:rsidR="005D6F0A" w:rsidRPr="001A4C68">
        <w:rPr>
          <w:rFonts w:eastAsia="標楷體"/>
          <w:sz w:val="20"/>
        </w:rPr>
        <w:br/>
      </w:r>
      <w:r w:rsidR="007A0F81" w:rsidRPr="001A4C68">
        <w:rPr>
          <w:rFonts w:eastAsia="標楷體"/>
          <w:sz w:val="20"/>
        </w:rPr>
        <w:t>100.12.08 100</w:t>
      </w:r>
      <w:r w:rsidR="007A0F81" w:rsidRPr="001A4C68">
        <w:rPr>
          <w:rFonts w:eastAsia="標楷體" w:hint="eastAsia"/>
          <w:sz w:val="20"/>
        </w:rPr>
        <w:t>學年度第</w:t>
      </w:r>
      <w:r w:rsidR="007A0F81" w:rsidRPr="001A4C68">
        <w:rPr>
          <w:rFonts w:eastAsia="標楷體"/>
          <w:sz w:val="20"/>
        </w:rPr>
        <w:t>1</w:t>
      </w:r>
      <w:r w:rsidR="007A0F81" w:rsidRPr="001A4C68">
        <w:rPr>
          <w:rFonts w:eastAsia="標楷體" w:hint="eastAsia"/>
          <w:sz w:val="20"/>
        </w:rPr>
        <w:t>次院</w:t>
      </w:r>
      <w:proofErr w:type="gramStart"/>
      <w:r w:rsidR="007A0F81" w:rsidRPr="001A4C68">
        <w:rPr>
          <w:rFonts w:eastAsia="標楷體" w:hint="eastAsia"/>
          <w:sz w:val="20"/>
        </w:rPr>
        <w:t>務</w:t>
      </w:r>
      <w:proofErr w:type="gramEnd"/>
      <w:r w:rsidR="007A0F81" w:rsidRPr="001A4C68">
        <w:rPr>
          <w:rFonts w:eastAsia="標楷體" w:hint="eastAsia"/>
          <w:sz w:val="20"/>
        </w:rPr>
        <w:t>會議修訂</w:t>
      </w:r>
      <w:r w:rsidR="005D6F0A" w:rsidRPr="001A4C68">
        <w:rPr>
          <w:rFonts w:eastAsia="標楷體"/>
          <w:sz w:val="20"/>
        </w:rPr>
        <w:br/>
      </w:r>
      <w:r w:rsidR="007348BD" w:rsidRPr="001A4C68">
        <w:rPr>
          <w:rFonts w:eastAsia="標楷體"/>
          <w:sz w:val="20"/>
        </w:rPr>
        <w:t>101.01.12</w:t>
      </w:r>
      <w:r w:rsidR="007348BD" w:rsidRPr="001A4C68">
        <w:rPr>
          <w:rFonts w:eastAsia="標楷體" w:hint="eastAsia"/>
          <w:sz w:val="20"/>
        </w:rPr>
        <w:t>本校第</w:t>
      </w:r>
      <w:r w:rsidR="007348BD" w:rsidRPr="001A4C68">
        <w:rPr>
          <w:rFonts w:eastAsia="標楷體"/>
          <w:sz w:val="20"/>
        </w:rPr>
        <w:t>339</w:t>
      </w:r>
      <w:r w:rsidR="007348BD" w:rsidRPr="001A4C68">
        <w:rPr>
          <w:rFonts w:eastAsia="標楷體" w:hint="eastAsia"/>
          <w:sz w:val="20"/>
        </w:rPr>
        <w:t>次校教評會通過</w:t>
      </w:r>
    </w:p>
    <w:p w14:paraId="657D9638" w14:textId="77777777" w:rsidR="00FD1290" w:rsidRPr="001A4C68" w:rsidRDefault="00FF0253" w:rsidP="00696341">
      <w:pPr>
        <w:spacing w:line="0" w:lineRule="atLeast"/>
        <w:jc w:val="right"/>
        <w:rPr>
          <w:rFonts w:eastAsia="標楷體"/>
          <w:sz w:val="20"/>
        </w:rPr>
      </w:pPr>
      <w:r w:rsidRPr="001A4C68">
        <w:rPr>
          <w:rFonts w:eastAsia="標楷體"/>
          <w:sz w:val="20"/>
        </w:rPr>
        <w:t>105.02.24 104</w:t>
      </w:r>
      <w:r w:rsidRPr="001A4C68">
        <w:rPr>
          <w:rFonts w:eastAsia="標楷體" w:hint="eastAsia"/>
          <w:sz w:val="20"/>
        </w:rPr>
        <w:t>學年度第</w:t>
      </w:r>
      <w:r w:rsidRPr="001A4C68">
        <w:rPr>
          <w:rFonts w:eastAsia="標楷體"/>
          <w:sz w:val="20"/>
        </w:rPr>
        <w:t>4</w:t>
      </w:r>
      <w:r w:rsidRPr="001A4C68">
        <w:rPr>
          <w:rFonts w:eastAsia="標楷體" w:hint="eastAsia"/>
          <w:sz w:val="20"/>
        </w:rPr>
        <w:t>次院教評會議修</w:t>
      </w:r>
      <w:r w:rsidR="004E04D5" w:rsidRPr="001A4C68">
        <w:rPr>
          <w:rFonts w:eastAsia="標楷體" w:hint="eastAsia"/>
          <w:sz w:val="20"/>
        </w:rPr>
        <w:t>正</w:t>
      </w:r>
    </w:p>
    <w:p w14:paraId="2D2A5EF6" w14:textId="51A4D9B1" w:rsidR="00FD1290" w:rsidRPr="001A4C68" w:rsidRDefault="00B77804" w:rsidP="00696341">
      <w:pPr>
        <w:snapToGrid w:val="0"/>
        <w:spacing w:line="80" w:lineRule="atLeast"/>
        <w:jc w:val="right"/>
        <w:textDirection w:val="lrTbV"/>
        <w:rPr>
          <w:rFonts w:eastAsia="標楷體"/>
          <w:sz w:val="20"/>
        </w:rPr>
      </w:pPr>
      <w:r w:rsidRPr="001A4C68">
        <w:rPr>
          <w:rFonts w:eastAsia="標楷體"/>
          <w:sz w:val="20"/>
        </w:rPr>
        <w:t>105.</w:t>
      </w:r>
      <w:r w:rsidR="00A37BBE" w:rsidRPr="001A4C68">
        <w:rPr>
          <w:rFonts w:eastAsia="標楷體"/>
          <w:sz w:val="20"/>
        </w:rPr>
        <w:t>02</w:t>
      </w:r>
      <w:r w:rsidRPr="001A4C68">
        <w:rPr>
          <w:rFonts w:eastAsia="標楷體"/>
          <w:sz w:val="20"/>
        </w:rPr>
        <w:t>.</w:t>
      </w:r>
      <w:r w:rsidR="00A37BBE" w:rsidRPr="001A4C68">
        <w:rPr>
          <w:rFonts w:eastAsia="標楷體"/>
          <w:sz w:val="20"/>
        </w:rPr>
        <w:t>25</w:t>
      </w:r>
      <w:r w:rsidRPr="001A4C68">
        <w:rPr>
          <w:rFonts w:eastAsia="標楷體"/>
          <w:sz w:val="20"/>
        </w:rPr>
        <w:t xml:space="preserve"> 104</w:t>
      </w:r>
      <w:r w:rsidRPr="001A4C68">
        <w:rPr>
          <w:rFonts w:eastAsia="標楷體" w:hint="eastAsia"/>
          <w:sz w:val="20"/>
        </w:rPr>
        <w:t>學年度第</w:t>
      </w:r>
      <w:r w:rsidR="00A37BBE" w:rsidRPr="001A4C68">
        <w:rPr>
          <w:rFonts w:eastAsia="標楷體"/>
          <w:sz w:val="20"/>
        </w:rPr>
        <w:t>1</w:t>
      </w:r>
      <w:r w:rsidR="004E04D5" w:rsidRPr="001A4C68">
        <w:rPr>
          <w:rFonts w:eastAsia="標楷體" w:hint="eastAsia"/>
          <w:sz w:val="20"/>
        </w:rPr>
        <w:t>次院</w:t>
      </w:r>
      <w:proofErr w:type="gramStart"/>
      <w:r w:rsidR="004E04D5" w:rsidRPr="001A4C68">
        <w:rPr>
          <w:rFonts w:eastAsia="標楷體" w:hint="eastAsia"/>
          <w:sz w:val="20"/>
        </w:rPr>
        <w:t>務</w:t>
      </w:r>
      <w:proofErr w:type="gramEnd"/>
      <w:r w:rsidR="004E04D5" w:rsidRPr="001A4C68">
        <w:rPr>
          <w:rFonts w:eastAsia="標楷體" w:hint="eastAsia"/>
          <w:sz w:val="20"/>
        </w:rPr>
        <w:t>會議修正</w:t>
      </w:r>
      <w:r w:rsidR="005D6F0A" w:rsidRPr="001A4C68">
        <w:rPr>
          <w:rFonts w:eastAsia="標楷體"/>
          <w:sz w:val="20"/>
        </w:rPr>
        <w:br/>
      </w:r>
      <w:r w:rsidR="00D91275" w:rsidRPr="001A4C68">
        <w:rPr>
          <w:rFonts w:eastAsia="標楷體"/>
          <w:sz w:val="20"/>
        </w:rPr>
        <w:t>105.03.24</w:t>
      </w:r>
      <w:r w:rsidR="00D91275" w:rsidRPr="001A4C68">
        <w:rPr>
          <w:rFonts w:eastAsia="標楷體" w:hint="eastAsia"/>
          <w:sz w:val="20"/>
        </w:rPr>
        <w:t>本校第</w:t>
      </w:r>
      <w:r w:rsidR="00D91275" w:rsidRPr="001A4C68">
        <w:rPr>
          <w:rFonts w:eastAsia="標楷體"/>
          <w:sz w:val="20"/>
        </w:rPr>
        <w:t>372</w:t>
      </w:r>
      <w:r w:rsidR="00D91275" w:rsidRPr="001A4C68">
        <w:rPr>
          <w:rFonts w:eastAsia="標楷體" w:hint="eastAsia"/>
          <w:sz w:val="20"/>
        </w:rPr>
        <w:t>次校教評會修正通過</w:t>
      </w:r>
      <w:r w:rsidR="005D6F0A" w:rsidRPr="001A4C68">
        <w:rPr>
          <w:rFonts w:eastAsia="標楷體"/>
          <w:sz w:val="20"/>
        </w:rPr>
        <w:br/>
      </w:r>
      <w:r w:rsidR="00B575FF" w:rsidRPr="001A4C68">
        <w:rPr>
          <w:rFonts w:eastAsia="標楷體"/>
          <w:sz w:val="20"/>
        </w:rPr>
        <w:t>105.</w:t>
      </w:r>
      <w:r w:rsidR="00DC5924" w:rsidRPr="001A4C68">
        <w:rPr>
          <w:rFonts w:eastAsia="標楷體"/>
          <w:sz w:val="20"/>
        </w:rPr>
        <w:t>12</w:t>
      </w:r>
      <w:r w:rsidR="00B575FF" w:rsidRPr="001A4C68">
        <w:rPr>
          <w:rFonts w:eastAsia="標楷體"/>
          <w:sz w:val="20"/>
        </w:rPr>
        <w:t>.0</w:t>
      </w:r>
      <w:r w:rsidR="00DC5924" w:rsidRPr="001A4C68">
        <w:rPr>
          <w:rFonts w:eastAsia="標楷體"/>
          <w:sz w:val="20"/>
        </w:rPr>
        <w:t>8</w:t>
      </w:r>
      <w:r w:rsidR="00B575FF" w:rsidRPr="001A4C68">
        <w:rPr>
          <w:rFonts w:eastAsia="標楷體"/>
          <w:sz w:val="20"/>
        </w:rPr>
        <w:t xml:space="preserve"> 105</w:t>
      </w:r>
      <w:r w:rsidR="00B575FF" w:rsidRPr="001A4C68">
        <w:rPr>
          <w:rFonts w:eastAsia="標楷體" w:hint="eastAsia"/>
          <w:sz w:val="20"/>
        </w:rPr>
        <w:t>學年度第</w:t>
      </w:r>
      <w:r w:rsidR="00DC5924" w:rsidRPr="001A4C68">
        <w:rPr>
          <w:rFonts w:eastAsia="標楷體"/>
          <w:sz w:val="20"/>
        </w:rPr>
        <w:t>2</w:t>
      </w:r>
      <w:r w:rsidR="00B575FF" w:rsidRPr="001A4C68">
        <w:rPr>
          <w:rFonts w:eastAsia="標楷體" w:hint="eastAsia"/>
          <w:sz w:val="20"/>
        </w:rPr>
        <w:t>次院教評會議修</w:t>
      </w:r>
      <w:r w:rsidR="00DE5F1A" w:rsidRPr="001A4C68">
        <w:rPr>
          <w:rFonts w:eastAsia="標楷體" w:hint="eastAsia"/>
          <w:sz w:val="20"/>
        </w:rPr>
        <w:t>正</w:t>
      </w:r>
    </w:p>
    <w:p w14:paraId="75AA32B4" w14:textId="4EAB077F" w:rsidR="00FD1290" w:rsidRPr="001A4C68" w:rsidRDefault="00B575FF" w:rsidP="00696341">
      <w:pPr>
        <w:snapToGrid w:val="0"/>
        <w:spacing w:line="80" w:lineRule="atLeast"/>
        <w:jc w:val="right"/>
        <w:textDirection w:val="lrTbV"/>
        <w:rPr>
          <w:rFonts w:eastAsia="標楷體"/>
          <w:sz w:val="20"/>
        </w:rPr>
      </w:pPr>
      <w:r w:rsidRPr="001A4C68">
        <w:rPr>
          <w:rFonts w:eastAsia="標楷體"/>
          <w:sz w:val="20"/>
        </w:rPr>
        <w:t>105.</w:t>
      </w:r>
      <w:r w:rsidR="00D13F74" w:rsidRPr="001A4C68">
        <w:rPr>
          <w:rFonts w:eastAsia="標楷體"/>
          <w:sz w:val="20"/>
        </w:rPr>
        <w:t>12</w:t>
      </w:r>
      <w:r w:rsidRPr="001A4C68">
        <w:rPr>
          <w:rFonts w:eastAsia="標楷體"/>
          <w:sz w:val="20"/>
        </w:rPr>
        <w:t>.</w:t>
      </w:r>
      <w:r w:rsidR="00D13F74" w:rsidRPr="001A4C68">
        <w:rPr>
          <w:rFonts w:eastAsia="標楷體"/>
          <w:sz w:val="20"/>
        </w:rPr>
        <w:t>22</w:t>
      </w:r>
      <w:r w:rsidRPr="001A4C68">
        <w:rPr>
          <w:rFonts w:eastAsia="標楷體"/>
          <w:sz w:val="20"/>
        </w:rPr>
        <w:t xml:space="preserve"> 105</w:t>
      </w:r>
      <w:r w:rsidRPr="001A4C68">
        <w:rPr>
          <w:rFonts w:eastAsia="標楷體" w:hint="eastAsia"/>
          <w:sz w:val="20"/>
        </w:rPr>
        <w:t>學年度第</w:t>
      </w:r>
      <w:r w:rsidR="00D13F74" w:rsidRPr="001A4C68">
        <w:rPr>
          <w:rFonts w:eastAsia="標楷體"/>
          <w:sz w:val="20"/>
        </w:rPr>
        <w:t>1</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w:t>
      </w:r>
      <w:r w:rsidR="00DE5F1A" w:rsidRPr="001A4C68">
        <w:rPr>
          <w:rFonts w:eastAsia="標楷體" w:hint="eastAsia"/>
          <w:sz w:val="20"/>
        </w:rPr>
        <w:t>正</w:t>
      </w:r>
      <w:r w:rsidR="005D6F0A" w:rsidRPr="001A4C68">
        <w:rPr>
          <w:rFonts w:eastAsia="標楷體"/>
          <w:sz w:val="20"/>
        </w:rPr>
        <w:br/>
      </w:r>
      <w:r w:rsidR="006E3970" w:rsidRPr="001A4C68">
        <w:rPr>
          <w:rFonts w:eastAsia="標楷體"/>
          <w:sz w:val="20"/>
        </w:rPr>
        <w:t>106.01.05</w:t>
      </w:r>
      <w:r w:rsidR="006E3970" w:rsidRPr="001A4C68">
        <w:rPr>
          <w:rFonts w:eastAsia="標楷體" w:hint="eastAsia"/>
          <w:sz w:val="20"/>
        </w:rPr>
        <w:t>本校第</w:t>
      </w:r>
      <w:r w:rsidR="006E3970" w:rsidRPr="001A4C68">
        <w:rPr>
          <w:rFonts w:eastAsia="標楷體"/>
          <w:sz w:val="20"/>
        </w:rPr>
        <w:t>378</w:t>
      </w:r>
      <w:r w:rsidR="006E3970" w:rsidRPr="001A4C68">
        <w:rPr>
          <w:rFonts w:eastAsia="標楷體" w:hint="eastAsia"/>
          <w:sz w:val="20"/>
        </w:rPr>
        <w:t>次校教評會通過</w:t>
      </w:r>
    </w:p>
    <w:p w14:paraId="19558BD4" w14:textId="77777777" w:rsidR="00FD1290" w:rsidRPr="001A4C68" w:rsidRDefault="005D68AE" w:rsidP="00633FDD">
      <w:pPr>
        <w:spacing w:line="0" w:lineRule="atLeast"/>
        <w:ind w:leftChars="1350" w:left="3240" w:firstLineChars="900" w:firstLine="1800"/>
        <w:jc w:val="right"/>
        <w:rPr>
          <w:rFonts w:eastAsia="標楷體"/>
          <w:sz w:val="20"/>
        </w:rPr>
      </w:pPr>
      <w:r w:rsidRPr="001A4C68">
        <w:rPr>
          <w:rFonts w:eastAsia="標楷體"/>
          <w:sz w:val="20"/>
        </w:rPr>
        <w:t>107.0</w:t>
      </w:r>
      <w:r w:rsidR="00D556B4" w:rsidRPr="001A4C68">
        <w:rPr>
          <w:rFonts w:eastAsia="標楷體"/>
          <w:sz w:val="20"/>
        </w:rPr>
        <w:t>3</w:t>
      </w:r>
      <w:r w:rsidRPr="001A4C68">
        <w:rPr>
          <w:rFonts w:eastAsia="標楷體"/>
          <w:sz w:val="20"/>
        </w:rPr>
        <w:t>.0</w:t>
      </w:r>
      <w:r w:rsidR="00D556B4" w:rsidRPr="001A4C68">
        <w:rPr>
          <w:rFonts w:eastAsia="標楷體"/>
          <w:sz w:val="20"/>
        </w:rPr>
        <w:t>1</w:t>
      </w:r>
      <w:r w:rsidRPr="001A4C68">
        <w:rPr>
          <w:rFonts w:eastAsia="標楷體"/>
          <w:sz w:val="20"/>
        </w:rPr>
        <w:t xml:space="preserve"> 106</w:t>
      </w:r>
      <w:r w:rsidRPr="001A4C68">
        <w:rPr>
          <w:rFonts w:eastAsia="標楷體" w:hint="eastAsia"/>
          <w:sz w:val="20"/>
        </w:rPr>
        <w:t>學年度第</w:t>
      </w:r>
      <w:r w:rsidR="00D556B4" w:rsidRPr="001A4C68">
        <w:rPr>
          <w:rFonts w:eastAsia="標楷體"/>
          <w:sz w:val="20"/>
        </w:rPr>
        <w:t>4</w:t>
      </w:r>
      <w:r w:rsidRPr="001A4C68">
        <w:rPr>
          <w:rFonts w:eastAsia="標楷體" w:hint="eastAsia"/>
          <w:sz w:val="20"/>
        </w:rPr>
        <w:t>次院教評會議修</w:t>
      </w:r>
      <w:r w:rsidR="00DE5F1A" w:rsidRPr="001A4C68">
        <w:rPr>
          <w:rFonts w:eastAsia="標楷體" w:hint="eastAsia"/>
          <w:sz w:val="20"/>
        </w:rPr>
        <w:t>正</w:t>
      </w:r>
      <w:r w:rsidR="00D260E3" w:rsidRPr="001A4C68">
        <w:rPr>
          <w:rFonts w:eastAsia="標楷體" w:hint="eastAsia"/>
          <w:sz w:val="20"/>
        </w:rPr>
        <w:t>通過</w:t>
      </w:r>
    </w:p>
    <w:p w14:paraId="6A04BE4A" w14:textId="192D7683" w:rsidR="00FD1290" w:rsidRPr="001A4C68" w:rsidRDefault="005D68AE" w:rsidP="00696341">
      <w:pPr>
        <w:snapToGrid w:val="0"/>
        <w:spacing w:line="80" w:lineRule="atLeast"/>
        <w:jc w:val="right"/>
        <w:textDirection w:val="lrTbV"/>
        <w:rPr>
          <w:rFonts w:eastAsia="標楷體"/>
          <w:sz w:val="20"/>
        </w:rPr>
      </w:pPr>
      <w:r w:rsidRPr="001A4C68">
        <w:rPr>
          <w:rFonts w:eastAsia="標楷體"/>
          <w:sz w:val="20"/>
        </w:rPr>
        <w:t>107.</w:t>
      </w:r>
      <w:r w:rsidR="003C48B4" w:rsidRPr="001A4C68">
        <w:rPr>
          <w:rFonts w:eastAsia="標楷體"/>
          <w:sz w:val="20"/>
        </w:rPr>
        <w:t>04</w:t>
      </w:r>
      <w:r w:rsidRPr="001A4C68">
        <w:rPr>
          <w:rFonts w:eastAsia="標楷體"/>
          <w:sz w:val="20"/>
        </w:rPr>
        <w:t>.</w:t>
      </w:r>
      <w:r w:rsidR="003C48B4" w:rsidRPr="001A4C68">
        <w:rPr>
          <w:rFonts w:eastAsia="標楷體"/>
          <w:sz w:val="20"/>
        </w:rPr>
        <w:t>12</w:t>
      </w:r>
      <w:r w:rsidRPr="001A4C68">
        <w:rPr>
          <w:rFonts w:eastAsia="標楷體"/>
          <w:sz w:val="20"/>
        </w:rPr>
        <w:t xml:space="preserve"> 106</w:t>
      </w:r>
      <w:r w:rsidRPr="001A4C68">
        <w:rPr>
          <w:rFonts w:eastAsia="標楷體" w:hint="eastAsia"/>
          <w:sz w:val="20"/>
        </w:rPr>
        <w:t>學年度第</w:t>
      </w:r>
      <w:r w:rsidR="003C48B4" w:rsidRPr="001A4C68">
        <w:rPr>
          <w:rFonts w:eastAsia="標楷體"/>
          <w:sz w:val="20"/>
        </w:rPr>
        <w:t>2</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w:t>
      </w:r>
      <w:r w:rsidR="00DE5F1A" w:rsidRPr="001A4C68">
        <w:rPr>
          <w:rFonts w:eastAsia="標楷體" w:hint="eastAsia"/>
          <w:sz w:val="20"/>
        </w:rPr>
        <w:t>正</w:t>
      </w:r>
      <w:r w:rsidR="00D260E3" w:rsidRPr="001A4C68">
        <w:rPr>
          <w:rFonts w:eastAsia="標楷體" w:hint="eastAsia"/>
          <w:sz w:val="20"/>
        </w:rPr>
        <w:t>通過</w:t>
      </w:r>
      <w:r w:rsidR="005D6F0A" w:rsidRPr="001A4C68">
        <w:rPr>
          <w:rFonts w:eastAsia="標楷體"/>
          <w:sz w:val="20"/>
        </w:rPr>
        <w:br/>
      </w:r>
      <w:r w:rsidRPr="001A4C68">
        <w:rPr>
          <w:rFonts w:eastAsia="標楷體"/>
          <w:sz w:val="20"/>
        </w:rPr>
        <w:t>107.0</w:t>
      </w:r>
      <w:r w:rsidR="00F74AB7" w:rsidRPr="001A4C68">
        <w:rPr>
          <w:rFonts w:eastAsia="標楷體"/>
          <w:sz w:val="20"/>
        </w:rPr>
        <w:t>5</w:t>
      </w:r>
      <w:r w:rsidRPr="001A4C68">
        <w:rPr>
          <w:rFonts w:eastAsia="標楷體"/>
          <w:sz w:val="20"/>
        </w:rPr>
        <w:t>.0</w:t>
      </w:r>
      <w:r w:rsidR="00F74AB7" w:rsidRPr="001A4C68">
        <w:rPr>
          <w:rFonts w:eastAsia="標楷體"/>
          <w:sz w:val="20"/>
        </w:rPr>
        <w:t>3</w:t>
      </w:r>
      <w:r w:rsidRPr="001A4C68">
        <w:rPr>
          <w:rFonts w:eastAsia="標楷體" w:hint="eastAsia"/>
          <w:sz w:val="20"/>
        </w:rPr>
        <w:t>本校第</w:t>
      </w:r>
      <w:r w:rsidR="00F74AB7" w:rsidRPr="001A4C68">
        <w:rPr>
          <w:rFonts w:eastAsia="標楷體"/>
          <w:sz w:val="20"/>
        </w:rPr>
        <w:t>387</w:t>
      </w:r>
      <w:r w:rsidRPr="001A4C68">
        <w:rPr>
          <w:rFonts w:eastAsia="標楷體" w:hint="eastAsia"/>
          <w:sz w:val="20"/>
        </w:rPr>
        <w:t>次校教評會通過</w:t>
      </w:r>
    </w:p>
    <w:p w14:paraId="7530FD26" w14:textId="77777777" w:rsidR="00FD1290" w:rsidRPr="001A4C68" w:rsidRDefault="00393B90" w:rsidP="00633FDD">
      <w:pPr>
        <w:spacing w:line="0" w:lineRule="atLeast"/>
        <w:ind w:leftChars="1350" w:left="3240" w:firstLineChars="900" w:firstLine="1800"/>
        <w:jc w:val="right"/>
        <w:rPr>
          <w:rFonts w:eastAsia="標楷體"/>
          <w:sz w:val="20"/>
        </w:rPr>
      </w:pPr>
      <w:r w:rsidRPr="001A4C68">
        <w:rPr>
          <w:rFonts w:eastAsia="標楷體"/>
          <w:sz w:val="20"/>
        </w:rPr>
        <w:t>1</w:t>
      </w:r>
      <w:r w:rsidR="00BA7F3C" w:rsidRPr="001A4C68">
        <w:rPr>
          <w:rFonts w:eastAsia="標楷體"/>
          <w:sz w:val="20"/>
        </w:rPr>
        <w:t>0</w:t>
      </w:r>
      <w:r w:rsidRPr="001A4C68">
        <w:rPr>
          <w:rFonts w:eastAsia="標楷體"/>
          <w:sz w:val="20"/>
        </w:rPr>
        <w:t>8</w:t>
      </w:r>
      <w:r w:rsidR="00BA7F3C" w:rsidRPr="001A4C68">
        <w:rPr>
          <w:rFonts w:eastAsia="標楷體"/>
          <w:sz w:val="20"/>
        </w:rPr>
        <w:t>.0</w:t>
      </w:r>
      <w:r w:rsidRPr="001A4C68">
        <w:rPr>
          <w:rFonts w:eastAsia="標楷體"/>
          <w:sz w:val="20"/>
        </w:rPr>
        <w:t>2</w:t>
      </w:r>
      <w:r w:rsidR="00BA7F3C" w:rsidRPr="001A4C68">
        <w:rPr>
          <w:rFonts w:eastAsia="標楷體"/>
          <w:sz w:val="20"/>
        </w:rPr>
        <w:t>.</w:t>
      </w:r>
      <w:r w:rsidRPr="001A4C68">
        <w:rPr>
          <w:rFonts w:eastAsia="標楷體"/>
          <w:sz w:val="20"/>
        </w:rPr>
        <w:t>27</w:t>
      </w:r>
      <w:r w:rsidR="00BA7F3C" w:rsidRPr="001A4C68">
        <w:rPr>
          <w:rFonts w:eastAsia="標楷體"/>
          <w:sz w:val="20"/>
        </w:rPr>
        <w:t xml:space="preserve"> </w:t>
      </w:r>
      <w:r w:rsidRPr="001A4C68">
        <w:rPr>
          <w:rFonts w:eastAsia="標楷體"/>
          <w:sz w:val="20"/>
        </w:rPr>
        <w:t>1</w:t>
      </w:r>
      <w:r w:rsidR="00BA7F3C" w:rsidRPr="001A4C68">
        <w:rPr>
          <w:rFonts w:eastAsia="標楷體"/>
          <w:sz w:val="20"/>
        </w:rPr>
        <w:t>0</w:t>
      </w:r>
      <w:r w:rsidRPr="001A4C68">
        <w:rPr>
          <w:rFonts w:eastAsia="標楷體"/>
          <w:sz w:val="20"/>
        </w:rPr>
        <w:t>7</w:t>
      </w:r>
      <w:r w:rsidR="00BA7F3C" w:rsidRPr="001A4C68">
        <w:rPr>
          <w:rFonts w:eastAsia="標楷體" w:hint="eastAsia"/>
          <w:sz w:val="20"/>
        </w:rPr>
        <w:t>學年度第</w:t>
      </w:r>
      <w:r w:rsidRPr="001A4C68">
        <w:rPr>
          <w:rFonts w:eastAsia="標楷體"/>
          <w:sz w:val="20"/>
        </w:rPr>
        <w:t>4</w:t>
      </w:r>
      <w:r w:rsidR="00BA7F3C" w:rsidRPr="001A4C68">
        <w:rPr>
          <w:rFonts w:eastAsia="標楷體" w:hint="eastAsia"/>
          <w:sz w:val="20"/>
        </w:rPr>
        <w:t>次院教評會議修正通過</w:t>
      </w:r>
    </w:p>
    <w:p w14:paraId="00924438" w14:textId="77777777" w:rsidR="00FD1290" w:rsidRPr="001A4C68" w:rsidRDefault="00393B90" w:rsidP="00633FDD">
      <w:pPr>
        <w:spacing w:line="0" w:lineRule="atLeast"/>
        <w:ind w:leftChars="1350" w:left="3240" w:firstLineChars="900" w:firstLine="1800"/>
        <w:jc w:val="right"/>
        <w:rPr>
          <w:rFonts w:eastAsia="標楷體"/>
          <w:sz w:val="20"/>
        </w:rPr>
      </w:pPr>
      <w:r w:rsidRPr="001A4C68">
        <w:rPr>
          <w:rFonts w:eastAsia="標楷體"/>
          <w:sz w:val="20"/>
        </w:rPr>
        <w:t>108.04.11 107</w:t>
      </w:r>
      <w:r w:rsidRPr="001A4C68">
        <w:rPr>
          <w:rFonts w:eastAsia="標楷體" w:hint="eastAsia"/>
          <w:sz w:val="20"/>
        </w:rPr>
        <w:t>學年度第</w:t>
      </w:r>
      <w:r w:rsidRPr="001A4C68">
        <w:rPr>
          <w:rFonts w:eastAsia="標楷體"/>
          <w:sz w:val="20"/>
        </w:rPr>
        <w:t>2</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會議修正通過</w:t>
      </w:r>
    </w:p>
    <w:p w14:paraId="7C2D2191" w14:textId="77777777" w:rsidR="00FD1290" w:rsidRPr="001A4C68" w:rsidRDefault="006A553A" w:rsidP="00633FDD">
      <w:pPr>
        <w:spacing w:line="0" w:lineRule="atLeast"/>
        <w:ind w:leftChars="1350" w:left="3240" w:firstLineChars="900" w:firstLine="1800"/>
        <w:jc w:val="right"/>
        <w:rPr>
          <w:rFonts w:eastAsia="標楷體"/>
          <w:sz w:val="20"/>
        </w:rPr>
      </w:pPr>
      <w:r w:rsidRPr="001A4C68">
        <w:rPr>
          <w:rFonts w:eastAsia="標楷體"/>
          <w:sz w:val="20"/>
        </w:rPr>
        <w:t>108.05.02</w:t>
      </w:r>
      <w:r w:rsidRPr="001A4C68">
        <w:rPr>
          <w:rFonts w:eastAsia="標楷體" w:hint="eastAsia"/>
          <w:sz w:val="20"/>
        </w:rPr>
        <w:t>本校第</w:t>
      </w:r>
      <w:r w:rsidRPr="001A4C68">
        <w:rPr>
          <w:rFonts w:eastAsia="標楷體"/>
          <w:sz w:val="20"/>
        </w:rPr>
        <w:t>393</w:t>
      </w:r>
      <w:r w:rsidRPr="001A4C68">
        <w:rPr>
          <w:rFonts w:eastAsia="標楷體" w:hint="eastAsia"/>
          <w:sz w:val="20"/>
        </w:rPr>
        <w:t>次校教評會通過</w:t>
      </w:r>
    </w:p>
    <w:p w14:paraId="300CC40B" w14:textId="77777777" w:rsidR="00FD1290" w:rsidRPr="001A4C68" w:rsidRDefault="00F5444C" w:rsidP="00633FDD">
      <w:pPr>
        <w:spacing w:line="0" w:lineRule="atLeast"/>
        <w:ind w:leftChars="1350" w:left="3240" w:firstLineChars="900" w:firstLine="1800"/>
        <w:jc w:val="right"/>
        <w:rPr>
          <w:rFonts w:eastAsia="標楷體"/>
          <w:sz w:val="20"/>
        </w:rPr>
      </w:pPr>
      <w:r w:rsidRPr="001A4C68">
        <w:rPr>
          <w:rFonts w:eastAsia="標楷體"/>
          <w:sz w:val="20"/>
        </w:rPr>
        <w:t>111.1</w:t>
      </w:r>
      <w:r w:rsidR="00AD526C" w:rsidRPr="001A4C68">
        <w:rPr>
          <w:rFonts w:eastAsia="標楷體"/>
          <w:sz w:val="20"/>
        </w:rPr>
        <w:t>2</w:t>
      </w:r>
      <w:r w:rsidRPr="001A4C68">
        <w:rPr>
          <w:rFonts w:eastAsia="標楷體"/>
          <w:sz w:val="20"/>
        </w:rPr>
        <w:t>.</w:t>
      </w:r>
      <w:r w:rsidR="00AD526C" w:rsidRPr="001A4C68">
        <w:rPr>
          <w:rFonts w:eastAsia="標楷體"/>
          <w:sz w:val="20"/>
        </w:rPr>
        <w:t>8</w:t>
      </w:r>
      <w:r w:rsidRPr="001A4C68">
        <w:rPr>
          <w:rFonts w:eastAsia="標楷體"/>
          <w:sz w:val="20"/>
        </w:rPr>
        <w:t xml:space="preserve"> 111</w:t>
      </w:r>
      <w:r w:rsidRPr="001A4C68">
        <w:rPr>
          <w:rFonts w:eastAsia="標楷體" w:hint="eastAsia"/>
          <w:sz w:val="20"/>
        </w:rPr>
        <w:t>學年度第</w:t>
      </w:r>
      <w:r w:rsidR="00AD526C" w:rsidRPr="001A4C68">
        <w:rPr>
          <w:rFonts w:eastAsia="標楷體"/>
          <w:sz w:val="20"/>
        </w:rPr>
        <w:t>3</w:t>
      </w:r>
      <w:r w:rsidRPr="001A4C68">
        <w:rPr>
          <w:rFonts w:eastAsia="標楷體" w:hint="eastAsia"/>
          <w:sz w:val="20"/>
        </w:rPr>
        <w:t>次院教評會議修正通過</w:t>
      </w:r>
    </w:p>
    <w:p w14:paraId="5AACA8FC" w14:textId="77777777" w:rsidR="00FD1290" w:rsidRPr="001A4C68" w:rsidRDefault="00F5444C" w:rsidP="00633FDD">
      <w:pPr>
        <w:spacing w:line="0" w:lineRule="atLeast"/>
        <w:ind w:leftChars="1350" w:left="3240" w:firstLineChars="900" w:firstLine="1800"/>
        <w:jc w:val="right"/>
        <w:rPr>
          <w:rFonts w:eastAsia="標楷體"/>
          <w:sz w:val="20"/>
        </w:rPr>
      </w:pPr>
      <w:r w:rsidRPr="001A4C68">
        <w:rPr>
          <w:rFonts w:eastAsia="標楷體"/>
          <w:sz w:val="20"/>
        </w:rPr>
        <w:t>111.</w:t>
      </w:r>
      <w:r w:rsidR="00AD526C" w:rsidRPr="001A4C68">
        <w:rPr>
          <w:rFonts w:eastAsia="標楷體"/>
          <w:sz w:val="20"/>
        </w:rPr>
        <w:t>12</w:t>
      </w:r>
      <w:r w:rsidRPr="001A4C68">
        <w:rPr>
          <w:rFonts w:eastAsia="標楷體"/>
          <w:sz w:val="20"/>
        </w:rPr>
        <w:t>.</w:t>
      </w:r>
      <w:r w:rsidR="00AD526C" w:rsidRPr="001A4C68">
        <w:rPr>
          <w:rFonts w:eastAsia="標楷體"/>
          <w:sz w:val="20"/>
        </w:rPr>
        <w:t xml:space="preserve">15 </w:t>
      </w:r>
      <w:r w:rsidRPr="001A4C68">
        <w:rPr>
          <w:rFonts w:eastAsia="標楷體"/>
          <w:sz w:val="20"/>
        </w:rPr>
        <w:t>111</w:t>
      </w:r>
      <w:r w:rsidRPr="001A4C68">
        <w:rPr>
          <w:rFonts w:eastAsia="標楷體" w:hint="eastAsia"/>
          <w:sz w:val="20"/>
        </w:rPr>
        <w:t>學年度第</w:t>
      </w:r>
      <w:r w:rsidRPr="001A4C68">
        <w:rPr>
          <w:rFonts w:eastAsia="標楷體"/>
          <w:sz w:val="20"/>
        </w:rPr>
        <w:t>1</w:t>
      </w:r>
      <w:r w:rsidRPr="001A4C68">
        <w:rPr>
          <w:rFonts w:eastAsia="標楷體" w:hint="eastAsia"/>
          <w:sz w:val="20"/>
        </w:rPr>
        <w:t>次院</w:t>
      </w:r>
      <w:proofErr w:type="gramStart"/>
      <w:r w:rsidRPr="001A4C68">
        <w:rPr>
          <w:rFonts w:eastAsia="標楷體" w:hint="eastAsia"/>
          <w:sz w:val="20"/>
        </w:rPr>
        <w:t>務</w:t>
      </w:r>
      <w:proofErr w:type="gramEnd"/>
      <w:r w:rsidRPr="001A4C68">
        <w:rPr>
          <w:rFonts w:eastAsia="標楷體" w:hint="eastAsia"/>
          <w:sz w:val="20"/>
        </w:rPr>
        <w:t>會議修正通過</w:t>
      </w:r>
    </w:p>
    <w:p w14:paraId="14A99A52" w14:textId="332445FA" w:rsidR="00F5444C" w:rsidRPr="001A4C68" w:rsidRDefault="00806A66" w:rsidP="00696341">
      <w:pPr>
        <w:snapToGrid w:val="0"/>
        <w:spacing w:afterLines="50" w:after="120" w:line="80" w:lineRule="atLeast"/>
        <w:jc w:val="right"/>
        <w:textDirection w:val="lrTbV"/>
        <w:rPr>
          <w:rFonts w:eastAsia="標楷體"/>
          <w:sz w:val="20"/>
        </w:rPr>
      </w:pPr>
      <w:r w:rsidRPr="001A4C68">
        <w:rPr>
          <w:rFonts w:eastAsia="標楷體"/>
          <w:sz w:val="20"/>
        </w:rPr>
        <w:t>111</w:t>
      </w:r>
      <w:r w:rsidR="00F5444C" w:rsidRPr="001A4C68">
        <w:rPr>
          <w:rFonts w:eastAsia="標楷體"/>
          <w:sz w:val="20"/>
        </w:rPr>
        <w:t>.</w:t>
      </w:r>
      <w:r w:rsidRPr="001A4C68">
        <w:rPr>
          <w:rFonts w:eastAsia="標楷體"/>
          <w:sz w:val="20"/>
        </w:rPr>
        <w:t>12</w:t>
      </w:r>
      <w:r w:rsidR="00F5444C" w:rsidRPr="001A4C68">
        <w:rPr>
          <w:rFonts w:eastAsia="標楷體"/>
          <w:sz w:val="20"/>
        </w:rPr>
        <w:t>.</w:t>
      </w:r>
      <w:r w:rsidRPr="001A4C68">
        <w:rPr>
          <w:rFonts w:eastAsia="標楷體"/>
          <w:sz w:val="20"/>
        </w:rPr>
        <w:t>29</w:t>
      </w:r>
      <w:r w:rsidR="00F5444C" w:rsidRPr="001A4C68">
        <w:rPr>
          <w:rFonts w:eastAsia="標楷體" w:hint="eastAsia"/>
          <w:sz w:val="20"/>
        </w:rPr>
        <w:t>本校第</w:t>
      </w:r>
      <w:r w:rsidRPr="001A4C68">
        <w:rPr>
          <w:rFonts w:eastAsia="標楷體"/>
          <w:sz w:val="20"/>
        </w:rPr>
        <w:t>420</w:t>
      </w:r>
      <w:r w:rsidR="00F5444C" w:rsidRPr="001A4C68">
        <w:rPr>
          <w:rFonts w:eastAsia="標楷體" w:hint="eastAsia"/>
          <w:sz w:val="20"/>
        </w:rPr>
        <w:t>次校教評會通過</w:t>
      </w:r>
      <w:r w:rsidR="005D6F0A" w:rsidRPr="001A4C68">
        <w:rPr>
          <w:rFonts w:eastAsia="標楷體"/>
          <w:sz w:val="20"/>
        </w:rPr>
        <w:br/>
      </w:r>
      <w:r w:rsidR="00CC20CE" w:rsidRPr="001A4C68">
        <w:rPr>
          <w:sz w:val="20"/>
        </w:rPr>
        <w:t>Approved at the 420th</w:t>
      </w:r>
      <w:r w:rsidR="00CC20CE" w:rsidRPr="001A4C68">
        <w:rPr>
          <w:rFonts w:eastAsia="標楷體"/>
          <w:sz w:val="20"/>
        </w:rPr>
        <w:t xml:space="preserve"> University Faculty Evaluation Committee </w:t>
      </w:r>
      <w:r w:rsidR="00110A06" w:rsidRPr="001A4C68">
        <w:rPr>
          <w:rFonts w:eastAsia="標楷體"/>
          <w:sz w:val="20"/>
        </w:rPr>
        <w:t xml:space="preserve">meeting </w:t>
      </w:r>
      <w:r w:rsidR="00A1019E" w:rsidRPr="001A4C68">
        <w:rPr>
          <w:rFonts w:eastAsia="標楷體" w:hint="eastAsia"/>
          <w:sz w:val="20"/>
        </w:rPr>
        <w:t>o</w:t>
      </w:r>
      <w:r w:rsidR="00A1019E" w:rsidRPr="001A4C68">
        <w:rPr>
          <w:rFonts w:eastAsia="標楷體"/>
          <w:sz w:val="20"/>
        </w:rPr>
        <w:t>n December 29, 2022</w:t>
      </w:r>
    </w:p>
    <w:p w14:paraId="4991ED77" w14:textId="348C7405" w:rsidR="00B33465" w:rsidRPr="001A4C68" w:rsidRDefault="00B33465" w:rsidP="004554E8">
      <w:pPr>
        <w:pStyle w:val="a9"/>
        <w:numPr>
          <w:ilvl w:val="0"/>
          <w:numId w:val="19"/>
        </w:numPr>
        <w:spacing w:beforeLines="50" w:before="120" w:afterLines="50" w:after="120" w:line="240" w:lineRule="auto"/>
        <w:ind w:leftChars="0" w:left="709" w:firstLine="0"/>
        <w:jc w:val="both"/>
        <w:textDirection w:val="lrTbV"/>
        <w:rPr>
          <w:rFonts w:eastAsia="標楷體"/>
          <w:sz w:val="28"/>
          <w:szCs w:val="28"/>
        </w:rPr>
      </w:pPr>
      <w:r w:rsidRPr="001A4C68">
        <w:rPr>
          <w:rFonts w:eastAsia="標楷體" w:hint="eastAsia"/>
          <w:sz w:val="28"/>
          <w:szCs w:val="28"/>
        </w:rPr>
        <w:t>為審議</w:t>
      </w:r>
      <w:r w:rsidR="00F66B02" w:rsidRPr="001A4C68">
        <w:rPr>
          <w:rFonts w:eastAsia="標楷體" w:hint="eastAsia"/>
          <w:sz w:val="28"/>
          <w:szCs w:val="28"/>
        </w:rPr>
        <w:t>理學院</w:t>
      </w:r>
      <w:r w:rsidR="00F66B02" w:rsidRPr="001A4C68">
        <w:rPr>
          <w:rFonts w:eastAsia="標楷體" w:hint="eastAsia"/>
          <w:sz w:val="28"/>
          <w:szCs w:val="28"/>
        </w:rPr>
        <w:t>(</w:t>
      </w:r>
      <w:r w:rsidR="00F66B02" w:rsidRPr="001A4C68">
        <w:rPr>
          <w:rFonts w:eastAsia="標楷體" w:hint="eastAsia"/>
          <w:sz w:val="28"/>
          <w:szCs w:val="28"/>
        </w:rPr>
        <w:t>以下簡稱</w:t>
      </w:r>
      <w:r w:rsidRPr="001A4C68">
        <w:rPr>
          <w:rFonts w:eastAsia="標楷體" w:hint="eastAsia"/>
          <w:sz w:val="28"/>
          <w:szCs w:val="28"/>
        </w:rPr>
        <w:t>本院</w:t>
      </w:r>
      <w:r w:rsidR="00F66B02" w:rsidRPr="001A4C68">
        <w:rPr>
          <w:rFonts w:eastAsia="標楷體" w:hint="eastAsia"/>
          <w:sz w:val="28"/>
          <w:szCs w:val="28"/>
        </w:rPr>
        <w:t>)</w:t>
      </w:r>
      <w:r w:rsidRPr="001A4C68">
        <w:rPr>
          <w:rFonts w:eastAsia="標楷體" w:hint="eastAsia"/>
          <w:sz w:val="28"/>
          <w:szCs w:val="28"/>
        </w:rPr>
        <w:t>專任教師升等，依據</w:t>
      </w:r>
      <w:r w:rsidRPr="001A4C68">
        <w:rPr>
          <w:rFonts w:eastAsia="標楷體" w:hint="eastAsia"/>
          <w:iCs/>
          <w:sz w:val="28"/>
          <w:szCs w:val="28"/>
        </w:rPr>
        <w:t>本校教師評審委員會設置辦法</w:t>
      </w:r>
      <w:r w:rsidRPr="001A4C68">
        <w:rPr>
          <w:rFonts w:eastAsia="標楷體" w:hint="eastAsia"/>
          <w:sz w:val="28"/>
          <w:szCs w:val="28"/>
        </w:rPr>
        <w:t>及</w:t>
      </w:r>
      <w:r w:rsidRPr="001A4C68">
        <w:rPr>
          <w:rFonts w:eastAsia="標楷體" w:hint="eastAsia"/>
          <w:iCs/>
          <w:sz w:val="28"/>
          <w:szCs w:val="28"/>
        </w:rPr>
        <w:t>教師升等審查辦法</w:t>
      </w:r>
      <w:r w:rsidRPr="001A4C68">
        <w:rPr>
          <w:rFonts w:eastAsia="標楷體" w:hint="eastAsia"/>
          <w:sz w:val="28"/>
          <w:szCs w:val="28"/>
        </w:rPr>
        <w:t>之規定，訂定本</w:t>
      </w:r>
      <w:r w:rsidR="00670F41" w:rsidRPr="001A4C68">
        <w:rPr>
          <w:rFonts w:eastAsia="標楷體" w:hint="eastAsia"/>
          <w:sz w:val="28"/>
          <w:szCs w:val="28"/>
        </w:rPr>
        <w:t>要點</w:t>
      </w:r>
      <w:r w:rsidRPr="001A4C68">
        <w:rPr>
          <w:rFonts w:eastAsia="標楷體" w:hint="eastAsia"/>
          <w:sz w:val="28"/>
          <w:szCs w:val="28"/>
        </w:rPr>
        <w:t>以憑辦理。</w:t>
      </w:r>
    </w:p>
    <w:p w14:paraId="63EB16DC" w14:textId="7588DACA" w:rsidR="003C4E6F" w:rsidRPr="001A4C68" w:rsidRDefault="00414825" w:rsidP="00A17AD5">
      <w:pPr>
        <w:pStyle w:val="a9"/>
        <w:numPr>
          <w:ilvl w:val="1"/>
          <w:numId w:val="21"/>
        </w:numPr>
        <w:spacing w:beforeLines="50" w:before="120" w:afterLines="50" w:after="120" w:line="240" w:lineRule="auto"/>
        <w:ind w:leftChars="0" w:left="709" w:hanging="425"/>
        <w:jc w:val="both"/>
        <w:textDirection w:val="lrTbV"/>
        <w:rPr>
          <w:rFonts w:eastAsia="標楷體"/>
          <w:i/>
          <w:iCs/>
          <w:sz w:val="28"/>
          <w:szCs w:val="28"/>
        </w:rPr>
      </w:pPr>
      <w:r w:rsidRPr="001A4C68">
        <w:rPr>
          <w:rFonts w:eastAsia="標楷體"/>
          <w:sz w:val="28"/>
          <w:szCs w:val="28"/>
        </w:rPr>
        <w:t xml:space="preserve">These guidelines are formulated in accordance with the University’s </w:t>
      </w:r>
      <w:r w:rsidRPr="001A4C68">
        <w:rPr>
          <w:rFonts w:eastAsia="標楷體"/>
          <w:i/>
          <w:sz w:val="28"/>
          <w:szCs w:val="28"/>
        </w:rPr>
        <w:t xml:space="preserve">Regulations for the Establishment of Faculty Evaluation Committees </w:t>
      </w:r>
      <w:r w:rsidRPr="001A4C68">
        <w:rPr>
          <w:rFonts w:eastAsia="標楷體"/>
          <w:sz w:val="28"/>
          <w:szCs w:val="28"/>
        </w:rPr>
        <w:t xml:space="preserve">and </w:t>
      </w:r>
      <w:bookmarkStart w:id="0" w:name="_Hlk189744601"/>
      <w:r w:rsidRPr="001A4C68">
        <w:rPr>
          <w:rFonts w:eastAsia="標楷體"/>
          <w:i/>
          <w:sz w:val="28"/>
          <w:szCs w:val="28"/>
        </w:rPr>
        <w:t>Regulations for the Evaluation of Professorship Rank Promotion</w:t>
      </w:r>
      <w:bookmarkEnd w:id="0"/>
      <w:r w:rsidRPr="001A4C68">
        <w:rPr>
          <w:rFonts w:eastAsia="標楷體"/>
          <w:i/>
          <w:sz w:val="28"/>
          <w:szCs w:val="28"/>
        </w:rPr>
        <w:t xml:space="preserve"> </w:t>
      </w:r>
      <w:r w:rsidRPr="001A4C68">
        <w:rPr>
          <w:rFonts w:eastAsia="標楷體"/>
          <w:sz w:val="28"/>
          <w:szCs w:val="28"/>
        </w:rPr>
        <w:t>t</w:t>
      </w:r>
      <w:r w:rsidR="003C4E6F" w:rsidRPr="001A4C68">
        <w:rPr>
          <w:rFonts w:eastAsia="標楷體"/>
          <w:sz w:val="28"/>
          <w:szCs w:val="28"/>
        </w:rPr>
        <w:t>o</w:t>
      </w:r>
      <w:r w:rsidR="004B1E1B" w:rsidRPr="001A4C68">
        <w:rPr>
          <w:rFonts w:eastAsia="標楷體"/>
          <w:sz w:val="28"/>
          <w:szCs w:val="28"/>
        </w:rPr>
        <w:t xml:space="preserve"> handle</w:t>
      </w:r>
      <w:r w:rsidR="003C4E6F" w:rsidRPr="001A4C68">
        <w:rPr>
          <w:rFonts w:eastAsia="標楷體"/>
          <w:sz w:val="28"/>
          <w:szCs w:val="28"/>
        </w:rPr>
        <w:t xml:space="preserve"> the </w:t>
      </w:r>
      <w:r w:rsidR="004B1E1B" w:rsidRPr="001A4C68">
        <w:rPr>
          <w:rFonts w:eastAsia="標楷體"/>
          <w:sz w:val="28"/>
          <w:szCs w:val="28"/>
        </w:rPr>
        <w:t>evaluation</w:t>
      </w:r>
      <w:r w:rsidR="003C4E6F" w:rsidRPr="001A4C68">
        <w:rPr>
          <w:rFonts w:eastAsia="標楷體"/>
          <w:sz w:val="28"/>
          <w:szCs w:val="28"/>
        </w:rPr>
        <w:t xml:space="preserve"> of </w:t>
      </w:r>
      <w:r w:rsidR="004B1E1B" w:rsidRPr="001A4C68">
        <w:rPr>
          <w:rFonts w:eastAsia="標楷體"/>
          <w:sz w:val="28"/>
          <w:szCs w:val="28"/>
        </w:rPr>
        <w:t xml:space="preserve">professorship rank promotion of </w:t>
      </w:r>
      <w:r w:rsidR="00425AE2" w:rsidRPr="001A4C68">
        <w:rPr>
          <w:rFonts w:eastAsia="標楷體"/>
          <w:sz w:val="28"/>
          <w:szCs w:val="28"/>
        </w:rPr>
        <w:t xml:space="preserve">the </w:t>
      </w:r>
      <w:r w:rsidR="003C4E6F" w:rsidRPr="001A4C68">
        <w:rPr>
          <w:rFonts w:eastAsia="標楷體"/>
          <w:sz w:val="28"/>
          <w:szCs w:val="28"/>
        </w:rPr>
        <w:t>full-time faculty in</w:t>
      </w:r>
      <w:r w:rsidRPr="001A4C68">
        <w:rPr>
          <w:rFonts w:eastAsia="標楷體"/>
          <w:sz w:val="28"/>
          <w:szCs w:val="28"/>
        </w:rPr>
        <w:t xml:space="preserve"> the</w:t>
      </w:r>
      <w:r w:rsidR="003C4E6F" w:rsidRPr="001A4C68">
        <w:rPr>
          <w:rFonts w:eastAsia="標楷體"/>
          <w:sz w:val="28"/>
          <w:szCs w:val="28"/>
        </w:rPr>
        <w:t xml:space="preserve"> College of Science (hereinafter referred to as the </w:t>
      </w:r>
      <w:r w:rsidRPr="001A4C68">
        <w:rPr>
          <w:rFonts w:eastAsia="標楷體"/>
          <w:sz w:val="28"/>
          <w:szCs w:val="28"/>
        </w:rPr>
        <w:t>‘‘</w:t>
      </w:r>
      <w:r w:rsidR="003C4E6F" w:rsidRPr="001A4C68">
        <w:rPr>
          <w:rFonts w:eastAsia="標楷體"/>
          <w:sz w:val="28"/>
          <w:szCs w:val="28"/>
        </w:rPr>
        <w:t>College</w:t>
      </w:r>
      <w:r w:rsidRPr="001A4C68">
        <w:rPr>
          <w:rFonts w:eastAsia="標楷體"/>
          <w:sz w:val="28"/>
          <w:szCs w:val="28"/>
        </w:rPr>
        <w:t>’’</w:t>
      </w:r>
      <w:r w:rsidR="003C4E6F" w:rsidRPr="001A4C68">
        <w:rPr>
          <w:rFonts w:eastAsia="標楷體"/>
          <w:sz w:val="28"/>
          <w:szCs w:val="28"/>
        </w:rPr>
        <w:t>)</w:t>
      </w:r>
      <w:r w:rsidRPr="001A4C68">
        <w:rPr>
          <w:rFonts w:eastAsia="標楷體"/>
          <w:sz w:val="28"/>
          <w:szCs w:val="28"/>
        </w:rPr>
        <w:t>.</w:t>
      </w:r>
      <w:r w:rsidR="003C4E6F" w:rsidRPr="001A4C68">
        <w:rPr>
          <w:rFonts w:eastAsia="標楷體"/>
          <w:sz w:val="28"/>
          <w:szCs w:val="28"/>
        </w:rPr>
        <w:t xml:space="preserve"> </w:t>
      </w:r>
    </w:p>
    <w:p w14:paraId="7E4FD87A" w14:textId="67786F3C" w:rsidR="00B33465" w:rsidRPr="001A4C68" w:rsidRDefault="00B33465" w:rsidP="004554E8">
      <w:pPr>
        <w:pStyle w:val="a9"/>
        <w:numPr>
          <w:ilvl w:val="0"/>
          <w:numId w:val="19"/>
        </w:numPr>
        <w:spacing w:beforeLines="50" w:before="120" w:afterLines="50" w:after="120" w:line="240" w:lineRule="auto"/>
        <w:ind w:leftChars="0" w:left="709" w:firstLine="0"/>
        <w:jc w:val="both"/>
        <w:textDirection w:val="lrTbV"/>
        <w:rPr>
          <w:rFonts w:eastAsia="標楷體"/>
          <w:sz w:val="28"/>
          <w:szCs w:val="28"/>
        </w:rPr>
      </w:pPr>
      <w:r w:rsidRPr="001A4C68">
        <w:rPr>
          <w:rFonts w:eastAsia="標楷體" w:hint="eastAsia"/>
          <w:sz w:val="28"/>
          <w:szCs w:val="28"/>
        </w:rPr>
        <w:t>本院各級專任教師及舊制助教</w:t>
      </w:r>
      <w:r w:rsidRPr="001A4C68">
        <w:rPr>
          <w:rFonts w:eastAsia="標楷體" w:hint="eastAsia"/>
          <w:sz w:val="28"/>
          <w:szCs w:val="28"/>
        </w:rPr>
        <w:t>(</w:t>
      </w:r>
      <w:r w:rsidRPr="001A4C68">
        <w:rPr>
          <w:rFonts w:eastAsia="標楷體" w:hint="eastAsia"/>
          <w:iCs/>
          <w:sz w:val="28"/>
          <w:szCs w:val="28"/>
        </w:rPr>
        <w:t>教育人員任用條例</w:t>
      </w:r>
      <w:r w:rsidRPr="001A4C68">
        <w:rPr>
          <w:rFonts w:eastAsia="標楷體" w:hint="eastAsia"/>
          <w:sz w:val="28"/>
          <w:szCs w:val="28"/>
        </w:rPr>
        <w:t>修正前已取得助教證書者</w:t>
      </w:r>
      <w:r w:rsidRPr="001A4C68">
        <w:rPr>
          <w:rFonts w:eastAsia="標楷體" w:hint="eastAsia"/>
          <w:sz w:val="28"/>
          <w:szCs w:val="28"/>
        </w:rPr>
        <w:t>)</w:t>
      </w:r>
      <w:r w:rsidRPr="001A4C68">
        <w:rPr>
          <w:rFonts w:eastAsia="標楷體" w:hint="eastAsia"/>
          <w:sz w:val="28"/>
          <w:szCs w:val="28"/>
        </w:rPr>
        <w:t>申請升等者，應符合</w:t>
      </w:r>
      <w:r w:rsidRPr="001A4C68">
        <w:rPr>
          <w:rFonts w:eastAsia="標楷體" w:hint="eastAsia"/>
          <w:iCs/>
          <w:sz w:val="28"/>
          <w:szCs w:val="28"/>
        </w:rPr>
        <w:t>本校教師升等審查辦法</w:t>
      </w:r>
      <w:r w:rsidRPr="001A4C68">
        <w:rPr>
          <w:rFonts w:eastAsia="標楷體" w:hint="eastAsia"/>
          <w:sz w:val="28"/>
          <w:szCs w:val="28"/>
        </w:rPr>
        <w:t>之規定。</w:t>
      </w:r>
    </w:p>
    <w:p w14:paraId="7A6324BC" w14:textId="4600EEAF" w:rsidR="003C4E6F" w:rsidRPr="001A4C68" w:rsidRDefault="00891240" w:rsidP="00314F53">
      <w:pPr>
        <w:pStyle w:val="a9"/>
        <w:numPr>
          <w:ilvl w:val="1"/>
          <w:numId w:val="21"/>
        </w:numPr>
        <w:spacing w:beforeLines="50" w:before="120" w:afterLines="50" w:after="120" w:line="240" w:lineRule="auto"/>
        <w:ind w:leftChars="0" w:left="709"/>
        <w:jc w:val="both"/>
        <w:textDirection w:val="lrTbV"/>
        <w:rPr>
          <w:rFonts w:eastAsia="標楷體"/>
          <w:sz w:val="28"/>
          <w:szCs w:val="28"/>
        </w:rPr>
      </w:pPr>
      <w:r w:rsidRPr="001A4C68">
        <w:rPr>
          <w:rFonts w:eastAsia="標楷體"/>
          <w:sz w:val="28"/>
          <w:szCs w:val="28"/>
        </w:rPr>
        <w:t>F</w:t>
      </w:r>
      <w:r w:rsidR="00A93B52" w:rsidRPr="001A4C68">
        <w:rPr>
          <w:rFonts w:eastAsia="標楷體"/>
          <w:sz w:val="28"/>
          <w:szCs w:val="28"/>
        </w:rPr>
        <w:t xml:space="preserve">ull-time faculty </w:t>
      </w:r>
      <w:r w:rsidR="00E73907" w:rsidRPr="001A4C68">
        <w:rPr>
          <w:rFonts w:eastAsia="標楷體"/>
          <w:sz w:val="28"/>
          <w:szCs w:val="28"/>
        </w:rPr>
        <w:t>of</w:t>
      </w:r>
      <w:r w:rsidR="00A93B52" w:rsidRPr="001A4C68">
        <w:rPr>
          <w:rFonts w:eastAsia="標楷體"/>
          <w:sz w:val="28"/>
          <w:szCs w:val="28"/>
        </w:rPr>
        <w:t xml:space="preserve"> all </w:t>
      </w:r>
      <w:r w:rsidR="00690487" w:rsidRPr="001A4C68">
        <w:rPr>
          <w:rFonts w:eastAsia="標楷體"/>
          <w:sz w:val="28"/>
          <w:szCs w:val="28"/>
        </w:rPr>
        <w:t>ranks</w:t>
      </w:r>
      <w:r w:rsidR="00A93B52" w:rsidRPr="001A4C68">
        <w:rPr>
          <w:rFonts w:eastAsia="標楷體"/>
          <w:sz w:val="28"/>
          <w:szCs w:val="28"/>
        </w:rPr>
        <w:t xml:space="preserve"> and </w:t>
      </w:r>
      <w:r w:rsidR="00B20673" w:rsidRPr="001A4C68">
        <w:rPr>
          <w:rFonts w:eastAsia="標楷體"/>
          <w:sz w:val="28"/>
          <w:szCs w:val="28"/>
        </w:rPr>
        <w:t>the</w:t>
      </w:r>
      <w:r w:rsidR="00AA7536" w:rsidRPr="001A4C68">
        <w:rPr>
          <w:rFonts w:eastAsia="標楷體"/>
          <w:sz w:val="28"/>
          <w:szCs w:val="28"/>
        </w:rPr>
        <w:t xml:space="preserve"> </w:t>
      </w:r>
      <w:r w:rsidR="00A93B52" w:rsidRPr="001A4C68">
        <w:rPr>
          <w:rFonts w:eastAsia="標楷體"/>
          <w:sz w:val="28"/>
          <w:szCs w:val="28"/>
        </w:rPr>
        <w:t xml:space="preserve">teaching assistants </w:t>
      </w:r>
      <w:r w:rsidR="00B20673" w:rsidRPr="001A4C68">
        <w:rPr>
          <w:rFonts w:eastAsia="標楷體"/>
          <w:sz w:val="28"/>
          <w:szCs w:val="28"/>
        </w:rPr>
        <w:t xml:space="preserve">under the previous </w:t>
      </w:r>
      <w:r w:rsidR="00B20673" w:rsidRPr="001A4C68">
        <w:rPr>
          <w:rFonts w:eastAsia="標楷體"/>
          <w:sz w:val="28"/>
          <w:szCs w:val="28"/>
        </w:rPr>
        <w:lastRenderedPageBreak/>
        <w:t xml:space="preserve">system </w:t>
      </w:r>
      <w:r w:rsidR="00A93B52" w:rsidRPr="001A4C68">
        <w:rPr>
          <w:rFonts w:eastAsia="標楷體"/>
          <w:sz w:val="28"/>
          <w:szCs w:val="28"/>
        </w:rPr>
        <w:t xml:space="preserve">(those who obtained a </w:t>
      </w:r>
      <w:r w:rsidR="0061306F" w:rsidRPr="001A4C68">
        <w:rPr>
          <w:rFonts w:eastAsia="標楷體"/>
          <w:sz w:val="28"/>
          <w:szCs w:val="28"/>
        </w:rPr>
        <w:t>T</w:t>
      </w:r>
      <w:r w:rsidR="00A93B52" w:rsidRPr="001A4C68">
        <w:rPr>
          <w:rFonts w:eastAsia="標楷體"/>
          <w:sz w:val="28"/>
          <w:szCs w:val="28"/>
        </w:rPr>
        <w:t xml:space="preserve">eaching </w:t>
      </w:r>
      <w:r w:rsidR="0061306F" w:rsidRPr="001A4C68">
        <w:rPr>
          <w:rFonts w:eastAsia="標楷體"/>
          <w:sz w:val="28"/>
          <w:szCs w:val="28"/>
        </w:rPr>
        <w:t>A</w:t>
      </w:r>
      <w:r w:rsidR="00A93B52" w:rsidRPr="001A4C68">
        <w:rPr>
          <w:rFonts w:eastAsia="標楷體"/>
          <w:sz w:val="28"/>
          <w:szCs w:val="28"/>
        </w:rPr>
        <w:t>ssistant</w:t>
      </w:r>
      <w:r w:rsidR="00556C86" w:rsidRPr="001A4C68">
        <w:rPr>
          <w:rFonts w:eastAsia="標楷體"/>
          <w:sz w:val="28"/>
          <w:szCs w:val="28"/>
        </w:rPr>
        <w:t>’s</w:t>
      </w:r>
      <w:r w:rsidR="00A93B52" w:rsidRPr="001A4C68">
        <w:rPr>
          <w:rFonts w:eastAsia="標楷體"/>
          <w:sz w:val="28"/>
          <w:szCs w:val="28"/>
        </w:rPr>
        <w:t xml:space="preserve"> </w:t>
      </w:r>
      <w:r w:rsidR="0061306F" w:rsidRPr="001A4C68">
        <w:rPr>
          <w:rFonts w:eastAsia="標楷體"/>
          <w:sz w:val="28"/>
          <w:szCs w:val="28"/>
        </w:rPr>
        <w:t>C</w:t>
      </w:r>
      <w:r w:rsidR="00A93B52" w:rsidRPr="001A4C68">
        <w:rPr>
          <w:rFonts w:eastAsia="標楷體"/>
          <w:sz w:val="28"/>
          <w:szCs w:val="28"/>
        </w:rPr>
        <w:t>ertificate before the amendment</w:t>
      </w:r>
      <w:r w:rsidR="00CF1A69" w:rsidRPr="001A4C68">
        <w:rPr>
          <w:rFonts w:eastAsia="標楷體"/>
          <w:sz w:val="28"/>
          <w:szCs w:val="28"/>
        </w:rPr>
        <w:t>s</w:t>
      </w:r>
      <w:r w:rsidR="00A93B52" w:rsidRPr="001A4C68">
        <w:rPr>
          <w:rFonts w:eastAsia="標楷體"/>
          <w:sz w:val="28"/>
          <w:szCs w:val="28"/>
        </w:rPr>
        <w:t xml:space="preserve"> </w:t>
      </w:r>
      <w:r w:rsidR="00CF1A69" w:rsidRPr="001A4C68">
        <w:rPr>
          <w:rFonts w:eastAsia="標楷體" w:hint="eastAsia"/>
          <w:sz w:val="28"/>
          <w:szCs w:val="28"/>
        </w:rPr>
        <w:t>t</w:t>
      </w:r>
      <w:r w:rsidR="00CF1A69" w:rsidRPr="001A4C68">
        <w:rPr>
          <w:rFonts w:eastAsia="標楷體"/>
          <w:sz w:val="28"/>
          <w:szCs w:val="28"/>
        </w:rPr>
        <w:t>o</w:t>
      </w:r>
      <w:r w:rsidR="00A93B52" w:rsidRPr="001A4C68">
        <w:rPr>
          <w:rFonts w:eastAsia="標楷體"/>
          <w:sz w:val="28"/>
          <w:szCs w:val="28"/>
        </w:rPr>
        <w:t xml:space="preserve"> </w:t>
      </w:r>
      <w:r w:rsidR="006801E9" w:rsidRPr="001A4C68">
        <w:rPr>
          <w:rFonts w:eastAsia="標楷體"/>
          <w:i/>
          <w:sz w:val="28"/>
          <w:szCs w:val="28"/>
        </w:rPr>
        <w:t>Act Governing the Appointment of Educators</w:t>
      </w:r>
      <w:r w:rsidR="00A93B52" w:rsidRPr="001A4C68">
        <w:rPr>
          <w:rFonts w:eastAsia="標楷體"/>
          <w:sz w:val="28"/>
          <w:szCs w:val="28"/>
        </w:rPr>
        <w:t>)</w:t>
      </w:r>
      <w:r w:rsidR="00CF1A69" w:rsidRPr="001A4C68">
        <w:rPr>
          <w:rFonts w:eastAsia="標楷體"/>
          <w:sz w:val="28"/>
          <w:szCs w:val="28"/>
        </w:rPr>
        <w:t xml:space="preserve"> </w:t>
      </w:r>
      <w:r w:rsidR="00867235" w:rsidRPr="001A4C68">
        <w:rPr>
          <w:rFonts w:eastAsia="標楷體"/>
          <w:sz w:val="28"/>
          <w:szCs w:val="28"/>
        </w:rPr>
        <w:t xml:space="preserve">in the College </w:t>
      </w:r>
      <w:r w:rsidR="00556C86" w:rsidRPr="001A4C68">
        <w:rPr>
          <w:rFonts w:eastAsia="標楷體"/>
          <w:sz w:val="28"/>
          <w:szCs w:val="28"/>
        </w:rPr>
        <w:t>shall be eligible to</w:t>
      </w:r>
      <w:r w:rsidR="00A93B52" w:rsidRPr="001A4C68">
        <w:rPr>
          <w:rFonts w:eastAsia="標楷體"/>
          <w:sz w:val="28"/>
          <w:szCs w:val="28"/>
        </w:rPr>
        <w:t xml:space="preserve"> apply for</w:t>
      </w:r>
      <w:r w:rsidR="00E73907" w:rsidRPr="001A4C68">
        <w:rPr>
          <w:rFonts w:eastAsia="標楷體"/>
          <w:sz w:val="28"/>
          <w:szCs w:val="28"/>
        </w:rPr>
        <w:t xml:space="preserve"> </w:t>
      </w:r>
      <w:r w:rsidR="004B7FEB" w:rsidRPr="001A4C68">
        <w:rPr>
          <w:rFonts w:eastAsia="標楷體"/>
          <w:sz w:val="28"/>
          <w:szCs w:val="28"/>
        </w:rPr>
        <w:t xml:space="preserve">rank </w:t>
      </w:r>
      <w:r w:rsidR="00A93B52" w:rsidRPr="001A4C68">
        <w:rPr>
          <w:rFonts w:eastAsia="標楷體"/>
          <w:sz w:val="28"/>
          <w:szCs w:val="28"/>
        </w:rPr>
        <w:t xml:space="preserve">promotion </w:t>
      </w:r>
      <w:r w:rsidR="00556C86" w:rsidRPr="001A4C68">
        <w:rPr>
          <w:rFonts w:eastAsia="標楷體"/>
          <w:sz w:val="28"/>
          <w:szCs w:val="28"/>
        </w:rPr>
        <w:t>if</w:t>
      </w:r>
      <w:r w:rsidR="0076459C" w:rsidRPr="001A4C68">
        <w:rPr>
          <w:rFonts w:eastAsia="標楷體"/>
          <w:sz w:val="28"/>
          <w:szCs w:val="28"/>
        </w:rPr>
        <w:t xml:space="preserve"> </w:t>
      </w:r>
      <w:r w:rsidR="00556C86" w:rsidRPr="001A4C68">
        <w:rPr>
          <w:rFonts w:eastAsia="標楷體"/>
          <w:sz w:val="28"/>
          <w:szCs w:val="28"/>
        </w:rPr>
        <w:t xml:space="preserve">they </w:t>
      </w:r>
      <w:r w:rsidR="00867235" w:rsidRPr="001A4C68">
        <w:rPr>
          <w:rFonts w:eastAsia="標楷體"/>
          <w:sz w:val="28"/>
          <w:szCs w:val="28"/>
        </w:rPr>
        <w:t>meet the requirements stipulated in</w:t>
      </w:r>
      <w:r w:rsidR="00690487" w:rsidRPr="001A4C68">
        <w:rPr>
          <w:rFonts w:eastAsia="標楷體"/>
          <w:sz w:val="28"/>
          <w:szCs w:val="28"/>
        </w:rPr>
        <w:t xml:space="preserve"> the University’s</w:t>
      </w:r>
      <w:r w:rsidR="00A93B52" w:rsidRPr="001A4C68">
        <w:rPr>
          <w:rFonts w:eastAsia="標楷體"/>
          <w:sz w:val="28"/>
          <w:szCs w:val="28"/>
        </w:rPr>
        <w:t xml:space="preserve"> </w:t>
      </w:r>
      <w:r w:rsidR="006801E9" w:rsidRPr="001A4C68">
        <w:rPr>
          <w:rFonts w:eastAsia="標楷體"/>
          <w:i/>
          <w:sz w:val="28"/>
          <w:szCs w:val="28"/>
        </w:rPr>
        <w:t xml:space="preserve">Regulations for </w:t>
      </w:r>
      <w:r w:rsidR="00690487" w:rsidRPr="001A4C68">
        <w:rPr>
          <w:rFonts w:eastAsia="標楷體"/>
          <w:i/>
          <w:sz w:val="28"/>
          <w:szCs w:val="28"/>
        </w:rPr>
        <w:t xml:space="preserve">the </w:t>
      </w:r>
      <w:r w:rsidR="006801E9" w:rsidRPr="001A4C68">
        <w:rPr>
          <w:rFonts w:eastAsia="標楷體"/>
          <w:i/>
          <w:sz w:val="28"/>
          <w:szCs w:val="28"/>
        </w:rPr>
        <w:t>Evaluation of Professorship Rank Promotion</w:t>
      </w:r>
      <w:r w:rsidR="00A93B52" w:rsidRPr="001A4C68">
        <w:rPr>
          <w:rFonts w:eastAsia="標楷體"/>
          <w:sz w:val="28"/>
          <w:szCs w:val="28"/>
        </w:rPr>
        <w:t>.</w:t>
      </w:r>
    </w:p>
    <w:p w14:paraId="5830AFE3" w14:textId="79C112FD" w:rsidR="00B33465" w:rsidRPr="001A4C68" w:rsidRDefault="00B33465" w:rsidP="00314F53">
      <w:pPr>
        <w:pStyle w:val="a9"/>
        <w:numPr>
          <w:ilvl w:val="0"/>
          <w:numId w:val="19"/>
        </w:numPr>
        <w:spacing w:beforeLines="50" w:before="120" w:afterLines="50" w:after="120" w:line="240" w:lineRule="auto"/>
        <w:ind w:leftChars="0" w:left="709" w:firstLine="0"/>
        <w:jc w:val="both"/>
        <w:textDirection w:val="lrTbV"/>
        <w:rPr>
          <w:rFonts w:eastAsia="標楷體"/>
          <w:sz w:val="28"/>
          <w:szCs w:val="28"/>
        </w:rPr>
      </w:pPr>
      <w:r w:rsidRPr="001A4C68">
        <w:rPr>
          <w:rFonts w:eastAsia="標楷體" w:hint="eastAsia"/>
          <w:sz w:val="28"/>
          <w:szCs w:val="28"/>
        </w:rPr>
        <w:t>各系所</w:t>
      </w:r>
      <w:r w:rsidR="00D55A75" w:rsidRPr="001A4C68">
        <w:rPr>
          <w:rFonts w:eastAsia="標楷體" w:hint="eastAsia"/>
          <w:sz w:val="28"/>
          <w:szCs w:val="28"/>
        </w:rPr>
        <w:t>學程</w:t>
      </w:r>
      <w:r w:rsidRPr="001A4C68">
        <w:rPr>
          <w:rFonts w:eastAsia="標楷體" w:hint="eastAsia"/>
          <w:sz w:val="28"/>
          <w:szCs w:val="28"/>
        </w:rPr>
        <w:t>應於</w:t>
      </w:r>
      <w:r w:rsidR="00F66B02" w:rsidRPr="001A4C68">
        <w:rPr>
          <w:rFonts w:eastAsia="標楷體" w:hint="eastAsia"/>
          <w:sz w:val="28"/>
          <w:szCs w:val="28"/>
        </w:rPr>
        <w:t>學</w:t>
      </w:r>
      <w:r w:rsidRPr="001A4C68">
        <w:rPr>
          <w:rFonts w:eastAsia="標楷體" w:hint="eastAsia"/>
          <w:sz w:val="28"/>
          <w:szCs w:val="28"/>
        </w:rPr>
        <w:t>校</w:t>
      </w:r>
      <w:r w:rsidR="00F65C04" w:rsidRPr="001A4C68">
        <w:rPr>
          <w:rFonts w:eastAsia="標楷體" w:hint="eastAsia"/>
          <w:sz w:val="28"/>
          <w:szCs w:val="28"/>
        </w:rPr>
        <w:t>及院</w:t>
      </w:r>
      <w:r w:rsidR="00F66B02" w:rsidRPr="001A4C68">
        <w:rPr>
          <w:rFonts w:eastAsia="標楷體" w:hint="eastAsia"/>
          <w:sz w:val="28"/>
          <w:szCs w:val="28"/>
        </w:rPr>
        <w:t>規定日期前五日，</w:t>
      </w:r>
      <w:proofErr w:type="gramStart"/>
      <w:r w:rsidRPr="001A4C68">
        <w:rPr>
          <w:rFonts w:eastAsia="標楷體" w:hint="eastAsia"/>
          <w:sz w:val="28"/>
          <w:szCs w:val="28"/>
        </w:rPr>
        <w:t>將系所</w:t>
      </w:r>
      <w:proofErr w:type="gramEnd"/>
      <w:r w:rsidR="00D55A75" w:rsidRPr="001A4C68">
        <w:rPr>
          <w:rFonts w:eastAsia="標楷體" w:hint="eastAsia"/>
          <w:sz w:val="28"/>
          <w:szCs w:val="28"/>
        </w:rPr>
        <w:t>學程</w:t>
      </w:r>
      <w:r w:rsidR="00F66B02" w:rsidRPr="001A4C68">
        <w:rPr>
          <w:rFonts w:eastAsia="標楷體" w:hint="eastAsia"/>
          <w:sz w:val="28"/>
          <w:szCs w:val="28"/>
        </w:rPr>
        <w:t>教師評審委員會</w:t>
      </w:r>
      <w:r w:rsidR="00F66B02" w:rsidRPr="001A4C68">
        <w:rPr>
          <w:rFonts w:eastAsia="標楷體" w:hint="eastAsia"/>
          <w:sz w:val="28"/>
          <w:szCs w:val="28"/>
        </w:rPr>
        <w:t>(</w:t>
      </w:r>
      <w:r w:rsidR="00F66B02" w:rsidRPr="001A4C68">
        <w:rPr>
          <w:rFonts w:eastAsia="標楷體" w:hint="eastAsia"/>
          <w:sz w:val="28"/>
          <w:szCs w:val="28"/>
        </w:rPr>
        <w:t>以下簡稱教評會</w:t>
      </w:r>
      <w:r w:rsidR="00F66B02" w:rsidRPr="001A4C68">
        <w:rPr>
          <w:rFonts w:eastAsia="標楷體" w:hint="eastAsia"/>
          <w:sz w:val="28"/>
          <w:szCs w:val="28"/>
        </w:rPr>
        <w:t>)</w:t>
      </w:r>
      <w:r w:rsidRPr="001A4C68">
        <w:rPr>
          <w:rFonts w:eastAsia="標楷體" w:hint="eastAsia"/>
          <w:sz w:val="28"/>
          <w:szCs w:val="28"/>
        </w:rPr>
        <w:t>通過之申請案件送院教評會，逾期不予受理。</w:t>
      </w:r>
    </w:p>
    <w:p w14:paraId="03654BE1" w14:textId="18DEFCDB" w:rsidR="003C4E6F" w:rsidRPr="001A4C68" w:rsidRDefault="00FD1797" w:rsidP="00D818F7">
      <w:pPr>
        <w:pStyle w:val="a9"/>
        <w:numPr>
          <w:ilvl w:val="1"/>
          <w:numId w:val="21"/>
        </w:numPr>
        <w:spacing w:beforeLines="50" w:before="120" w:afterLines="50" w:after="120" w:line="240" w:lineRule="auto"/>
        <w:ind w:leftChars="0" w:left="709"/>
        <w:jc w:val="both"/>
        <w:textDirection w:val="lrTbV"/>
        <w:rPr>
          <w:sz w:val="28"/>
          <w:szCs w:val="28"/>
        </w:rPr>
      </w:pPr>
      <w:r w:rsidRPr="001A4C68">
        <w:rPr>
          <w:sz w:val="28"/>
          <w:szCs w:val="28"/>
        </w:rPr>
        <w:t>Individual d</w:t>
      </w:r>
      <w:r w:rsidR="006801E9" w:rsidRPr="001A4C68">
        <w:rPr>
          <w:sz w:val="28"/>
          <w:szCs w:val="28"/>
        </w:rPr>
        <w:t>epartment</w:t>
      </w:r>
      <w:r w:rsidR="00891240" w:rsidRPr="001A4C68">
        <w:rPr>
          <w:sz w:val="28"/>
          <w:szCs w:val="28"/>
        </w:rPr>
        <w:t>s</w:t>
      </w:r>
      <w:r w:rsidR="006801E9" w:rsidRPr="001A4C68">
        <w:rPr>
          <w:sz w:val="28"/>
          <w:szCs w:val="28"/>
        </w:rPr>
        <w:t>/institute</w:t>
      </w:r>
      <w:r w:rsidR="00891240" w:rsidRPr="001A4C68">
        <w:rPr>
          <w:sz w:val="28"/>
          <w:szCs w:val="28"/>
        </w:rPr>
        <w:t>s</w:t>
      </w:r>
      <w:r w:rsidR="006801E9" w:rsidRPr="001A4C68">
        <w:rPr>
          <w:sz w:val="28"/>
          <w:szCs w:val="28"/>
        </w:rPr>
        <w:t>/</w:t>
      </w:r>
      <w:r w:rsidR="00E73907" w:rsidRPr="001A4C68">
        <w:rPr>
          <w:sz w:val="28"/>
          <w:szCs w:val="28"/>
        </w:rPr>
        <w:t xml:space="preserve">degree </w:t>
      </w:r>
      <w:r w:rsidR="00A93B52" w:rsidRPr="001A4C68">
        <w:rPr>
          <w:sz w:val="28"/>
          <w:szCs w:val="28"/>
        </w:rPr>
        <w:t>program</w:t>
      </w:r>
      <w:r w:rsidR="00891240" w:rsidRPr="001A4C68">
        <w:rPr>
          <w:sz w:val="28"/>
          <w:szCs w:val="28"/>
        </w:rPr>
        <w:t>s</w:t>
      </w:r>
      <w:r w:rsidR="00A93B52" w:rsidRPr="001A4C68">
        <w:rPr>
          <w:sz w:val="28"/>
          <w:szCs w:val="28"/>
        </w:rPr>
        <w:t xml:space="preserve"> shall submit the application</w:t>
      </w:r>
      <w:r w:rsidR="00145E36" w:rsidRPr="001A4C68">
        <w:rPr>
          <w:rFonts w:hint="eastAsia"/>
          <w:sz w:val="28"/>
          <w:szCs w:val="28"/>
        </w:rPr>
        <w:t>s</w:t>
      </w:r>
      <w:r w:rsidR="00A93B52" w:rsidRPr="001A4C68">
        <w:rPr>
          <w:sz w:val="28"/>
          <w:szCs w:val="28"/>
        </w:rPr>
        <w:t xml:space="preserve"> approved by the</w:t>
      </w:r>
      <w:r w:rsidR="00891240" w:rsidRPr="001A4C68">
        <w:rPr>
          <w:sz w:val="28"/>
          <w:szCs w:val="28"/>
        </w:rPr>
        <w:t>ir</w:t>
      </w:r>
      <w:r w:rsidR="00414825" w:rsidRPr="001A4C68">
        <w:rPr>
          <w:sz w:val="28"/>
          <w:szCs w:val="28"/>
        </w:rPr>
        <w:t xml:space="preserve"> respective</w:t>
      </w:r>
      <w:r w:rsidR="00A93B52" w:rsidRPr="001A4C68">
        <w:rPr>
          <w:sz w:val="28"/>
          <w:szCs w:val="28"/>
        </w:rPr>
        <w:t xml:space="preserve"> </w:t>
      </w:r>
      <w:r w:rsidR="00414825" w:rsidRPr="001A4C68">
        <w:rPr>
          <w:sz w:val="28"/>
          <w:szCs w:val="28"/>
        </w:rPr>
        <w:t>f</w:t>
      </w:r>
      <w:r w:rsidR="00A93B52" w:rsidRPr="001A4C68">
        <w:rPr>
          <w:sz w:val="28"/>
          <w:szCs w:val="28"/>
        </w:rPr>
        <w:t xml:space="preserve">aculty </w:t>
      </w:r>
      <w:r w:rsidR="00414825" w:rsidRPr="001A4C68">
        <w:rPr>
          <w:sz w:val="28"/>
          <w:szCs w:val="28"/>
        </w:rPr>
        <w:t>e</w:t>
      </w:r>
      <w:r w:rsidR="00A93B52" w:rsidRPr="001A4C68">
        <w:rPr>
          <w:sz w:val="28"/>
          <w:szCs w:val="28"/>
        </w:rPr>
        <w:t xml:space="preserve">valuation </w:t>
      </w:r>
      <w:r w:rsidR="00414825" w:rsidRPr="001A4C68">
        <w:rPr>
          <w:sz w:val="28"/>
          <w:szCs w:val="28"/>
        </w:rPr>
        <w:t>c</w:t>
      </w:r>
      <w:r w:rsidR="00A93B52" w:rsidRPr="001A4C68">
        <w:rPr>
          <w:sz w:val="28"/>
          <w:szCs w:val="28"/>
        </w:rPr>
        <w:t xml:space="preserve">ommittee </w:t>
      </w:r>
      <w:r w:rsidR="00713FA1" w:rsidRPr="001A4C68">
        <w:rPr>
          <w:sz w:val="28"/>
          <w:szCs w:val="28"/>
        </w:rPr>
        <w:t>to</w:t>
      </w:r>
      <w:r w:rsidR="00A93B52" w:rsidRPr="001A4C68">
        <w:rPr>
          <w:sz w:val="28"/>
          <w:szCs w:val="28"/>
        </w:rPr>
        <w:t xml:space="preserve"> the</w:t>
      </w:r>
      <w:r w:rsidR="00A93B52" w:rsidRPr="001A4C68">
        <w:rPr>
          <w:rFonts w:eastAsia="標楷體"/>
          <w:sz w:val="28"/>
          <w:szCs w:val="28"/>
        </w:rPr>
        <w:t xml:space="preserve"> </w:t>
      </w:r>
      <w:r w:rsidR="00414825" w:rsidRPr="001A4C68">
        <w:rPr>
          <w:rFonts w:eastAsia="標楷體"/>
          <w:sz w:val="28"/>
          <w:szCs w:val="28"/>
        </w:rPr>
        <w:t>C</w:t>
      </w:r>
      <w:r w:rsidR="00A93B52" w:rsidRPr="001A4C68">
        <w:rPr>
          <w:rFonts w:eastAsia="標楷體"/>
          <w:sz w:val="28"/>
          <w:szCs w:val="28"/>
        </w:rPr>
        <w:t>ollege</w:t>
      </w:r>
      <w:r w:rsidR="00414825" w:rsidRPr="001A4C68">
        <w:rPr>
          <w:rFonts w:eastAsia="標楷體"/>
          <w:sz w:val="28"/>
          <w:szCs w:val="28"/>
        </w:rPr>
        <w:t xml:space="preserve"> Faculty</w:t>
      </w:r>
      <w:r w:rsidR="00A93B52" w:rsidRPr="001A4C68">
        <w:rPr>
          <w:rFonts w:eastAsia="標楷體"/>
          <w:sz w:val="28"/>
          <w:szCs w:val="28"/>
        </w:rPr>
        <w:t xml:space="preserve"> </w:t>
      </w:r>
      <w:r w:rsidR="00414825" w:rsidRPr="001A4C68">
        <w:rPr>
          <w:rFonts w:eastAsia="標楷體"/>
          <w:sz w:val="28"/>
          <w:szCs w:val="28"/>
        </w:rPr>
        <w:t>E</w:t>
      </w:r>
      <w:r w:rsidR="00A93B52" w:rsidRPr="001A4C68">
        <w:rPr>
          <w:rFonts w:eastAsia="標楷體"/>
          <w:sz w:val="28"/>
          <w:szCs w:val="28"/>
        </w:rPr>
        <w:t xml:space="preserve">valuation </w:t>
      </w:r>
      <w:r w:rsidR="00414825" w:rsidRPr="001A4C68">
        <w:rPr>
          <w:rFonts w:eastAsia="標楷體"/>
          <w:sz w:val="28"/>
          <w:szCs w:val="28"/>
        </w:rPr>
        <w:t>C</w:t>
      </w:r>
      <w:r w:rsidR="00A93B52" w:rsidRPr="001A4C68">
        <w:rPr>
          <w:rFonts w:eastAsia="標楷體"/>
          <w:sz w:val="28"/>
          <w:szCs w:val="28"/>
        </w:rPr>
        <w:t>ommitt</w:t>
      </w:r>
      <w:r w:rsidR="00713FA1" w:rsidRPr="001A4C68">
        <w:rPr>
          <w:rFonts w:eastAsia="標楷體"/>
          <w:sz w:val="28"/>
          <w:szCs w:val="28"/>
        </w:rPr>
        <w:t>ee</w:t>
      </w:r>
      <w:r w:rsidR="00414825" w:rsidRPr="001A4C68">
        <w:rPr>
          <w:rFonts w:eastAsia="標楷體"/>
          <w:sz w:val="28"/>
          <w:szCs w:val="28"/>
        </w:rPr>
        <w:t xml:space="preserve"> (CFEC)</w:t>
      </w:r>
      <w:r w:rsidR="00A93B52" w:rsidRPr="001A4C68">
        <w:rPr>
          <w:sz w:val="28"/>
          <w:szCs w:val="28"/>
        </w:rPr>
        <w:t xml:space="preserve"> </w:t>
      </w:r>
      <w:r w:rsidR="00A93B52" w:rsidRPr="001A4C68">
        <w:rPr>
          <w:rFonts w:eastAsia="標楷體"/>
          <w:sz w:val="28"/>
          <w:szCs w:val="28"/>
        </w:rPr>
        <w:t>five days before</w:t>
      </w:r>
      <w:r w:rsidR="00A93B52" w:rsidRPr="001A4C68">
        <w:rPr>
          <w:sz w:val="28"/>
          <w:szCs w:val="28"/>
        </w:rPr>
        <w:t xml:space="preserve"> the </w:t>
      </w:r>
      <w:r w:rsidR="00414825" w:rsidRPr="001A4C68">
        <w:rPr>
          <w:sz w:val="28"/>
          <w:szCs w:val="28"/>
        </w:rPr>
        <w:t>deadline</w:t>
      </w:r>
      <w:r w:rsidR="00A93B52" w:rsidRPr="001A4C68">
        <w:rPr>
          <w:sz w:val="28"/>
          <w:szCs w:val="28"/>
        </w:rPr>
        <w:t xml:space="preserve"> s</w:t>
      </w:r>
      <w:r w:rsidR="00B20673" w:rsidRPr="001A4C68">
        <w:rPr>
          <w:sz w:val="28"/>
          <w:szCs w:val="28"/>
        </w:rPr>
        <w:t>tipulated</w:t>
      </w:r>
      <w:r w:rsidR="00A93B52" w:rsidRPr="001A4C68">
        <w:rPr>
          <w:sz w:val="28"/>
          <w:szCs w:val="28"/>
        </w:rPr>
        <w:t xml:space="preserve"> by the </w:t>
      </w:r>
      <w:r w:rsidR="00414825" w:rsidRPr="001A4C68">
        <w:rPr>
          <w:sz w:val="28"/>
          <w:szCs w:val="28"/>
        </w:rPr>
        <w:t>U</w:t>
      </w:r>
      <w:r w:rsidR="001711A1" w:rsidRPr="001A4C68">
        <w:rPr>
          <w:sz w:val="28"/>
          <w:szCs w:val="28"/>
        </w:rPr>
        <w:t xml:space="preserve">niversity </w:t>
      </w:r>
      <w:r w:rsidR="00A93B52" w:rsidRPr="001A4C68">
        <w:rPr>
          <w:sz w:val="28"/>
          <w:szCs w:val="28"/>
        </w:rPr>
        <w:t xml:space="preserve">and the </w:t>
      </w:r>
      <w:r w:rsidR="00713FA1" w:rsidRPr="001A4C68">
        <w:rPr>
          <w:sz w:val="28"/>
          <w:szCs w:val="28"/>
        </w:rPr>
        <w:t>C</w:t>
      </w:r>
      <w:r w:rsidR="00A93B52" w:rsidRPr="001A4C68">
        <w:rPr>
          <w:sz w:val="28"/>
          <w:szCs w:val="28"/>
        </w:rPr>
        <w:t xml:space="preserve">ollege. Late applications </w:t>
      </w:r>
      <w:r w:rsidRPr="001A4C68">
        <w:rPr>
          <w:sz w:val="28"/>
          <w:szCs w:val="28"/>
        </w:rPr>
        <w:t>shall</w:t>
      </w:r>
      <w:r w:rsidR="00A93B52" w:rsidRPr="001A4C68">
        <w:rPr>
          <w:sz w:val="28"/>
          <w:szCs w:val="28"/>
        </w:rPr>
        <w:t xml:space="preserve"> not be accepted.</w:t>
      </w:r>
    </w:p>
    <w:p w14:paraId="5ED88323" w14:textId="262DCD11" w:rsidR="00B33465" w:rsidRPr="001A4C68" w:rsidRDefault="00CE16BA" w:rsidP="00314F53">
      <w:pPr>
        <w:pStyle w:val="a9"/>
        <w:numPr>
          <w:ilvl w:val="0"/>
          <w:numId w:val="19"/>
        </w:numPr>
        <w:spacing w:beforeLines="50" w:before="120" w:afterLines="50" w:after="120" w:line="240" w:lineRule="auto"/>
        <w:ind w:leftChars="0" w:left="709" w:firstLine="0"/>
        <w:jc w:val="both"/>
        <w:rPr>
          <w:rFonts w:ascii="標楷體" w:eastAsia="標楷體" w:hAnsi="標楷體"/>
          <w:sz w:val="28"/>
          <w:szCs w:val="28"/>
        </w:rPr>
      </w:pPr>
      <w:r w:rsidRPr="001A4C68">
        <w:rPr>
          <w:rFonts w:ascii="標楷體" w:eastAsia="標楷體" w:hAnsi="標楷體" w:hint="eastAsia"/>
          <w:sz w:val="28"/>
          <w:szCs w:val="28"/>
        </w:rPr>
        <w:t>教師</w:t>
      </w:r>
      <w:r w:rsidR="00F30C80" w:rsidRPr="001A4C68">
        <w:rPr>
          <w:rFonts w:ascii="標楷體" w:eastAsia="標楷體" w:hAnsi="標楷體" w:hint="eastAsia"/>
          <w:sz w:val="28"/>
          <w:szCs w:val="28"/>
        </w:rPr>
        <w:t>升等</w:t>
      </w:r>
      <w:r w:rsidR="008D6AD5" w:rsidRPr="001A4C68">
        <w:rPr>
          <w:rFonts w:ascii="標楷體" w:eastAsia="標楷體" w:hAnsi="標楷體" w:hint="eastAsia"/>
          <w:sz w:val="28"/>
          <w:szCs w:val="28"/>
        </w:rPr>
        <w:t>之</w:t>
      </w:r>
      <w:r w:rsidRPr="001A4C68">
        <w:rPr>
          <w:rFonts w:ascii="標楷體" w:eastAsia="標楷體" w:hAnsi="標楷體" w:hint="eastAsia"/>
          <w:sz w:val="28"/>
          <w:szCs w:val="28"/>
        </w:rPr>
        <w:t>專門</w:t>
      </w:r>
      <w:r w:rsidR="00B33465" w:rsidRPr="001A4C68">
        <w:rPr>
          <w:rFonts w:ascii="標楷體" w:eastAsia="標楷體" w:hAnsi="標楷體" w:hint="eastAsia"/>
          <w:sz w:val="28"/>
          <w:szCs w:val="28"/>
        </w:rPr>
        <w:t>著作</w:t>
      </w:r>
      <w:r w:rsidRPr="001A4C68">
        <w:rPr>
          <w:rFonts w:ascii="標楷體" w:eastAsia="標楷體" w:hAnsi="標楷體" w:hint="eastAsia"/>
          <w:sz w:val="28"/>
          <w:szCs w:val="28"/>
        </w:rPr>
        <w:t>或技術報告</w:t>
      </w:r>
      <w:r w:rsidR="005D68AE" w:rsidRPr="001A4C68">
        <w:rPr>
          <w:rFonts w:ascii="標楷體" w:eastAsia="標楷體" w:hAnsi="標楷體" w:hint="eastAsia"/>
          <w:sz w:val="28"/>
          <w:szCs w:val="28"/>
        </w:rPr>
        <w:t>或教學研究著作</w:t>
      </w:r>
      <w:r w:rsidR="00B33465" w:rsidRPr="001A4C68">
        <w:rPr>
          <w:rFonts w:ascii="標楷體" w:eastAsia="標楷體" w:hAnsi="標楷體" w:hint="eastAsia"/>
          <w:sz w:val="28"/>
          <w:szCs w:val="28"/>
        </w:rPr>
        <w:t>，</w:t>
      </w:r>
      <w:r w:rsidR="00456DB8" w:rsidRPr="001A4C68">
        <w:rPr>
          <w:rFonts w:ascii="標楷體" w:eastAsia="標楷體" w:hAnsi="標楷體" w:hint="eastAsia"/>
          <w:sz w:val="28"/>
          <w:szCs w:val="28"/>
        </w:rPr>
        <w:t>不得為</w:t>
      </w:r>
      <w:r w:rsidR="00456DB8" w:rsidRPr="001A4C68">
        <w:rPr>
          <w:rFonts w:ascii="標楷體" w:eastAsia="標楷體" w:hAnsi="標楷體" w:cs="微軟正黑體" w:hint="eastAsia"/>
          <w:sz w:val="28"/>
          <w:szCs w:val="28"/>
        </w:rPr>
        <w:t>整理</w:t>
      </w:r>
      <w:r w:rsidR="00456DB8" w:rsidRPr="001A4C68">
        <w:rPr>
          <w:rFonts w:ascii="標楷體" w:eastAsia="標楷體" w:hAnsi="標楷體" w:cs="Malgun Gothic Semilight" w:hint="eastAsia"/>
          <w:sz w:val="28"/>
          <w:szCs w:val="28"/>
        </w:rPr>
        <w:t>、</w:t>
      </w:r>
      <w:r w:rsidR="00456DB8" w:rsidRPr="001A4C68">
        <w:rPr>
          <w:rFonts w:ascii="標楷體" w:eastAsia="標楷體" w:hAnsi="標楷體" w:cs="微軟正黑體" w:hint="eastAsia"/>
          <w:sz w:val="28"/>
          <w:szCs w:val="28"/>
        </w:rPr>
        <w:t>增刪</w:t>
      </w:r>
      <w:r w:rsidR="00456DB8" w:rsidRPr="001A4C68">
        <w:rPr>
          <w:rFonts w:ascii="標楷體" w:eastAsia="標楷體" w:hAnsi="標楷體" w:cs="Malgun Gothic Semilight" w:hint="eastAsia"/>
          <w:sz w:val="28"/>
          <w:szCs w:val="28"/>
        </w:rPr>
        <w:t>、</w:t>
      </w:r>
      <w:r w:rsidR="00456DB8" w:rsidRPr="001A4C68">
        <w:rPr>
          <w:rFonts w:ascii="標楷體" w:eastAsia="標楷體" w:hAnsi="標楷體" w:cs="微軟正黑體" w:hint="eastAsia"/>
          <w:sz w:val="28"/>
          <w:szCs w:val="28"/>
        </w:rPr>
        <w:t>組合</w:t>
      </w:r>
      <w:r w:rsidR="00456DB8" w:rsidRPr="001A4C68">
        <w:rPr>
          <w:rFonts w:ascii="標楷體" w:eastAsia="標楷體" w:hAnsi="標楷體" w:cs="Malgun Gothic Semilight" w:hint="eastAsia"/>
          <w:sz w:val="28"/>
          <w:szCs w:val="28"/>
        </w:rPr>
        <w:t>、</w:t>
      </w:r>
      <w:r w:rsidR="00456DB8" w:rsidRPr="001A4C68">
        <w:rPr>
          <w:rFonts w:ascii="標楷體" w:eastAsia="標楷體" w:hAnsi="標楷體" w:cs="微軟正黑體" w:hint="eastAsia"/>
          <w:sz w:val="28"/>
          <w:szCs w:val="28"/>
        </w:rPr>
        <w:t>編排他人著作而成之編著或其他非學術研究成果</w:t>
      </w:r>
      <w:r w:rsidR="00FA21F3" w:rsidRPr="001A4C68">
        <w:rPr>
          <w:rFonts w:ascii="標楷體" w:eastAsia="標楷體" w:hAnsi="標楷體" w:cs="微軟正黑體" w:hint="eastAsia"/>
          <w:sz w:val="28"/>
          <w:szCs w:val="28"/>
        </w:rPr>
        <w:t>，</w:t>
      </w:r>
      <w:r w:rsidR="00F30C80" w:rsidRPr="001A4C68">
        <w:rPr>
          <w:rFonts w:ascii="標楷體" w:eastAsia="標楷體" w:hAnsi="標楷體" w:hint="eastAsia"/>
          <w:sz w:val="28"/>
          <w:szCs w:val="28"/>
        </w:rPr>
        <w:t>並</w:t>
      </w:r>
      <w:r w:rsidR="00F66B02" w:rsidRPr="001A4C68">
        <w:rPr>
          <w:rFonts w:ascii="標楷體" w:eastAsia="標楷體" w:hAnsi="標楷體" w:hint="eastAsia"/>
          <w:sz w:val="28"/>
          <w:szCs w:val="28"/>
        </w:rPr>
        <w:t>應</w:t>
      </w:r>
      <w:r w:rsidRPr="001A4C68">
        <w:rPr>
          <w:rFonts w:ascii="標楷體" w:eastAsia="標楷體" w:hAnsi="標楷體" w:hint="eastAsia"/>
          <w:sz w:val="28"/>
          <w:szCs w:val="28"/>
        </w:rPr>
        <w:t>符合</w:t>
      </w:r>
      <w:r w:rsidR="00E93635" w:rsidRPr="001A4C68">
        <w:rPr>
          <w:rFonts w:ascii="標楷體" w:eastAsia="標楷體" w:hAnsi="標楷體" w:hint="eastAsia"/>
          <w:sz w:val="28"/>
          <w:szCs w:val="28"/>
        </w:rPr>
        <w:t>下列</w:t>
      </w:r>
      <w:r w:rsidR="004D5AB2" w:rsidRPr="001A4C68">
        <w:rPr>
          <w:rFonts w:ascii="標楷體" w:eastAsia="標楷體" w:hAnsi="標楷體"/>
          <w:sz w:val="28"/>
          <w:szCs w:val="28"/>
        </w:rPr>
        <w:t>各級教師升等門檻</w:t>
      </w:r>
      <w:r w:rsidR="00E93635" w:rsidRPr="001A4C68">
        <w:rPr>
          <w:rFonts w:ascii="標楷體" w:eastAsia="標楷體" w:hAnsi="標楷體" w:hint="eastAsia"/>
          <w:sz w:val="28"/>
          <w:szCs w:val="28"/>
        </w:rPr>
        <w:t>，</w:t>
      </w:r>
      <w:r w:rsidRPr="001A4C68">
        <w:rPr>
          <w:rFonts w:ascii="標楷體" w:eastAsia="標楷體" w:hAnsi="標楷體" w:hint="eastAsia"/>
          <w:sz w:val="28"/>
          <w:szCs w:val="28"/>
        </w:rPr>
        <w:t>方得提出升等申請</w:t>
      </w:r>
      <w:r w:rsidR="00920E89" w:rsidRPr="001A4C68">
        <w:rPr>
          <w:rFonts w:ascii="標楷體" w:eastAsia="標楷體" w:hAnsi="標楷體" w:hint="eastAsia"/>
          <w:sz w:val="28"/>
          <w:szCs w:val="28"/>
        </w:rPr>
        <w:t>；但若具與重大學術或實用獎勵價值相當者，經</w:t>
      </w:r>
      <w:r w:rsidR="00C61E6F" w:rsidRPr="001A4C68">
        <w:rPr>
          <w:rFonts w:ascii="標楷體" w:eastAsia="標楷體" w:hAnsi="標楷體" w:hint="eastAsia"/>
          <w:sz w:val="28"/>
          <w:szCs w:val="28"/>
        </w:rPr>
        <w:t>本院</w:t>
      </w:r>
      <w:r w:rsidR="00920E89" w:rsidRPr="001A4C68">
        <w:rPr>
          <w:rFonts w:ascii="標楷體" w:eastAsia="標楷體" w:hAnsi="標楷體" w:hint="eastAsia"/>
          <w:sz w:val="28"/>
          <w:szCs w:val="28"/>
        </w:rPr>
        <w:t>教評會審議通過者，得不受門檻之限制</w:t>
      </w:r>
      <w:r w:rsidR="004D5AB2" w:rsidRPr="001A4C68">
        <w:rPr>
          <w:rFonts w:ascii="標楷體" w:eastAsia="標楷體" w:hAnsi="標楷體"/>
          <w:sz w:val="28"/>
          <w:szCs w:val="28"/>
        </w:rPr>
        <w:t>。</w:t>
      </w:r>
    </w:p>
    <w:p w14:paraId="5C2658FD" w14:textId="7622869A" w:rsidR="003C4E6F" w:rsidRPr="001A4C68" w:rsidRDefault="004D12AD" w:rsidP="00885DC8">
      <w:pPr>
        <w:pStyle w:val="a9"/>
        <w:numPr>
          <w:ilvl w:val="1"/>
          <w:numId w:val="21"/>
        </w:numPr>
        <w:spacing w:beforeLines="50" w:before="120" w:afterLines="50" w:after="120" w:line="240" w:lineRule="auto"/>
        <w:ind w:leftChars="0" w:left="709"/>
        <w:jc w:val="both"/>
        <w:rPr>
          <w:rFonts w:eastAsia="標楷體"/>
          <w:sz w:val="28"/>
          <w:szCs w:val="28"/>
        </w:rPr>
      </w:pPr>
      <w:r w:rsidRPr="001A4C68">
        <w:rPr>
          <w:rFonts w:eastAsia="標楷體"/>
          <w:sz w:val="28"/>
          <w:szCs w:val="28"/>
        </w:rPr>
        <w:t>A</w:t>
      </w:r>
      <w:r w:rsidR="00B2550F" w:rsidRPr="001A4C68">
        <w:rPr>
          <w:rFonts w:eastAsia="標楷體"/>
          <w:sz w:val="28"/>
          <w:szCs w:val="28"/>
        </w:rPr>
        <w:t xml:space="preserve">cademic </w:t>
      </w:r>
      <w:r w:rsidR="00FD2F09" w:rsidRPr="001A4C68">
        <w:rPr>
          <w:rFonts w:eastAsia="標楷體"/>
          <w:sz w:val="28"/>
          <w:szCs w:val="28"/>
        </w:rPr>
        <w:t xml:space="preserve">research </w:t>
      </w:r>
      <w:r w:rsidR="00A93B52" w:rsidRPr="001A4C68">
        <w:rPr>
          <w:rFonts w:eastAsia="標楷體"/>
          <w:sz w:val="28"/>
          <w:szCs w:val="28"/>
        </w:rPr>
        <w:t>work</w:t>
      </w:r>
      <w:r w:rsidRPr="001A4C68">
        <w:rPr>
          <w:rFonts w:eastAsia="標楷體"/>
          <w:sz w:val="28"/>
          <w:szCs w:val="28"/>
        </w:rPr>
        <w:t xml:space="preserve">s, </w:t>
      </w:r>
      <w:r w:rsidR="008562D6" w:rsidRPr="001A4C68">
        <w:rPr>
          <w:rFonts w:eastAsia="標楷體"/>
          <w:sz w:val="28"/>
          <w:szCs w:val="28"/>
        </w:rPr>
        <w:t>technical reports</w:t>
      </w:r>
      <w:r w:rsidRPr="001A4C68">
        <w:rPr>
          <w:rFonts w:eastAsia="標楷體"/>
          <w:sz w:val="28"/>
          <w:szCs w:val="28"/>
        </w:rPr>
        <w:t>, or</w:t>
      </w:r>
      <w:r w:rsidR="008562D6" w:rsidRPr="001A4C68">
        <w:rPr>
          <w:rFonts w:eastAsia="標楷體"/>
          <w:sz w:val="28"/>
          <w:szCs w:val="28"/>
        </w:rPr>
        <w:t xml:space="preserve"> </w:t>
      </w:r>
      <w:r w:rsidRPr="001A4C68">
        <w:rPr>
          <w:rFonts w:eastAsia="標楷體"/>
          <w:sz w:val="28"/>
          <w:szCs w:val="28"/>
        </w:rPr>
        <w:t>pedagogical</w:t>
      </w:r>
      <w:r w:rsidR="008562D6" w:rsidRPr="001A4C68">
        <w:rPr>
          <w:rFonts w:eastAsia="標楷體"/>
          <w:sz w:val="28"/>
          <w:szCs w:val="28"/>
        </w:rPr>
        <w:t xml:space="preserve"> research </w:t>
      </w:r>
      <w:r w:rsidRPr="001A4C68">
        <w:rPr>
          <w:rFonts w:eastAsia="標楷體"/>
          <w:sz w:val="28"/>
          <w:szCs w:val="28"/>
        </w:rPr>
        <w:t>works</w:t>
      </w:r>
      <w:r w:rsidR="008562D6" w:rsidRPr="001A4C68">
        <w:rPr>
          <w:rFonts w:eastAsia="標楷體"/>
          <w:sz w:val="28"/>
          <w:szCs w:val="28"/>
        </w:rPr>
        <w:t xml:space="preserve"> submitted</w:t>
      </w:r>
      <w:r w:rsidR="00A93B52" w:rsidRPr="001A4C68">
        <w:rPr>
          <w:rFonts w:eastAsia="標楷體"/>
          <w:sz w:val="28"/>
          <w:szCs w:val="28"/>
        </w:rPr>
        <w:t xml:space="preserve"> for </w:t>
      </w:r>
      <w:r w:rsidR="008562D6" w:rsidRPr="001A4C68">
        <w:rPr>
          <w:rFonts w:eastAsia="標楷體"/>
          <w:sz w:val="28"/>
          <w:szCs w:val="28"/>
        </w:rPr>
        <w:t>rank</w:t>
      </w:r>
      <w:r w:rsidR="00A93B52" w:rsidRPr="001A4C68">
        <w:rPr>
          <w:rFonts w:eastAsia="標楷體"/>
          <w:sz w:val="28"/>
          <w:szCs w:val="28"/>
        </w:rPr>
        <w:t xml:space="preserve"> promotion </w:t>
      </w:r>
      <w:r w:rsidRPr="001A4C68">
        <w:rPr>
          <w:rFonts w:eastAsia="標楷體"/>
          <w:sz w:val="28"/>
          <w:szCs w:val="28"/>
        </w:rPr>
        <w:t>shall</w:t>
      </w:r>
      <w:r w:rsidR="00A93B52" w:rsidRPr="001A4C68">
        <w:rPr>
          <w:rFonts w:eastAsia="標楷體"/>
          <w:sz w:val="28"/>
          <w:szCs w:val="28"/>
        </w:rPr>
        <w:t xml:space="preserve"> not be </w:t>
      </w:r>
      <w:r w:rsidR="00E5617D" w:rsidRPr="001A4C68">
        <w:rPr>
          <w:rFonts w:eastAsia="標楷體"/>
          <w:sz w:val="28"/>
          <w:szCs w:val="28"/>
        </w:rPr>
        <w:t xml:space="preserve">any </w:t>
      </w:r>
      <w:r w:rsidR="008F1536" w:rsidRPr="001A4C68">
        <w:rPr>
          <w:rFonts w:eastAsia="標楷體"/>
          <w:sz w:val="28"/>
          <w:szCs w:val="28"/>
        </w:rPr>
        <w:t>composition</w:t>
      </w:r>
      <w:r w:rsidR="00A93B52" w:rsidRPr="001A4C68">
        <w:rPr>
          <w:rFonts w:eastAsia="標楷體"/>
          <w:sz w:val="28"/>
          <w:szCs w:val="28"/>
        </w:rPr>
        <w:t xml:space="preserve"> by </w:t>
      </w:r>
      <w:r w:rsidR="008F1536" w:rsidRPr="001A4C68">
        <w:rPr>
          <w:rFonts w:eastAsia="標楷體"/>
          <w:sz w:val="28"/>
          <w:szCs w:val="28"/>
        </w:rPr>
        <w:t xml:space="preserve">rearranging, </w:t>
      </w:r>
      <w:r w:rsidR="00A93B52" w:rsidRPr="001A4C68">
        <w:rPr>
          <w:rFonts w:eastAsia="標楷體"/>
          <w:sz w:val="28"/>
          <w:szCs w:val="28"/>
        </w:rPr>
        <w:t xml:space="preserve">editing, recombining, or </w:t>
      </w:r>
      <w:r w:rsidR="008F1536" w:rsidRPr="001A4C68">
        <w:rPr>
          <w:rFonts w:eastAsia="標楷體"/>
          <w:sz w:val="28"/>
          <w:szCs w:val="28"/>
        </w:rPr>
        <w:t>reformatting</w:t>
      </w:r>
      <w:r w:rsidR="00A93B52" w:rsidRPr="001A4C68">
        <w:rPr>
          <w:rFonts w:eastAsia="標楷體"/>
          <w:sz w:val="28"/>
          <w:szCs w:val="28"/>
        </w:rPr>
        <w:t xml:space="preserve"> other</w:t>
      </w:r>
      <w:r w:rsidR="008F1536" w:rsidRPr="001A4C68">
        <w:rPr>
          <w:rFonts w:eastAsia="標楷體"/>
          <w:sz w:val="28"/>
          <w:szCs w:val="28"/>
        </w:rPr>
        <w:t>’</w:t>
      </w:r>
      <w:r w:rsidR="00A93B52" w:rsidRPr="001A4C68">
        <w:rPr>
          <w:rFonts w:eastAsia="標楷體"/>
          <w:sz w:val="28"/>
          <w:szCs w:val="28"/>
        </w:rPr>
        <w:t>s</w:t>
      </w:r>
      <w:r w:rsidR="008F1536" w:rsidRPr="001A4C68">
        <w:rPr>
          <w:rFonts w:eastAsia="標楷體"/>
          <w:sz w:val="28"/>
          <w:szCs w:val="28"/>
        </w:rPr>
        <w:t xml:space="preserve"> work</w:t>
      </w:r>
      <w:r w:rsidRPr="001A4C68">
        <w:rPr>
          <w:rFonts w:eastAsia="標楷體"/>
          <w:sz w:val="28"/>
          <w:szCs w:val="28"/>
        </w:rPr>
        <w:t>s,</w:t>
      </w:r>
      <w:r w:rsidR="00A93B52" w:rsidRPr="001A4C68">
        <w:rPr>
          <w:rFonts w:eastAsia="標楷體"/>
          <w:sz w:val="28"/>
          <w:szCs w:val="28"/>
        </w:rPr>
        <w:t xml:space="preserve"> </w:t>
      </w:r>
      <w:r w:rsidR="005E2826" w:rsidRPr="001A4C68">
        <w:rPr>
          <w:rFonts w:eastAsia="標楷體"/>
          <w:sz w:val="28"/>
          <w:szCs w:val="28"/>
        </w:rPr>
        <w:t>or</w:t>
      </w:r>
      <w:r w:rsidR="00A93B52" w:rsidRPr="001A4C68">
        <w:rPr>
          <w:rFonts w:eastAsia="標楷體"/>
          <w:sz w:val="28"/>
          <w:szCs w:val="28"/>
        </w:rPr>
        <w:t xml:space="preserve"> other non-academic research achievements. In addition, </w:t>
      </w:r>
      <w:r w:rsidR="00B2550F" w:rsidRPr="001A4C68">
        <w:rPr>
          <w:rFonts w:eastAsia="標楷體"/>
          <w:sz w:val="28"/>
          <w:szCs w:val="28"/>
        </w:rPr>
        <w:t>work</w:t>
      </w:r>
      <w:r w:rsidR="0033660A" w:rsidRPr="001A4C68">
        <w:rPr>
          <w:rFonts w:eastAsia="標楷體"/>
          <w:sz w:val="28"/>
          <w:szCs w:val="28"/>
        </w:rPr>
        <w:t>s submitted</w:t>
      </w:r>
      <w:r w:rsidR="00885DC8" w:rsidRPr="001A4C68">
        <w:rPr>
          <w:rFonts w:eastAsia="標楷體" w:hint="eastAsia"/>
          <w:sz w:val="28"/>
          <w:szCs w:val="28"/>
        </w:rPr>
        <w:t xml:space="preserve"> </w:t>
      </w:r>
      <w:r w:rsidR="0033660A" w:rsidRPr="001A4C68">
        <w:rPr>
          <w:rFonts w:eastAsia="標楷體"/>
          <w:sz w:val="28"/>
          <w:szCs w:val="28"/>
        </w:rPr>
        <w:t>for rank promotion</w:t>
      </w:r>
      <w:r w:rsidR="00A93B52" w:rsidRPr="001A4C68">
        <w:rPr>
          <w:rFonts w:eastAsia="標楷體"/>
          <w:sz w:val="28"/>
          <w:szCs w:val="28"/>
        </w:rPr>
        <w:t xml:space="preserve"> </w:t>
      </w:r>
      <w:r w:rsidR="0033660A" w:rsidRPr="001A4C68">
        <w:rPr>
          <w:rFonts w:eastAsia="標楷體"/>
          <w:sz w:val="28"/>
          <w:szCs w:val="28"/>
        </w:rPr>
        <w:t>shall</w:t>
      </w:r>
      <w:r w:rsidR="008F1536" w:rsidRPr="001A4C68">
        <w:rPr>
          <w:rFonts w:eastAsia="標楷體"/>
          <w:sz w:val="28"/>
          <w:szCs w:val="28"/>
        </w:rPr>
        <w:t xml:space="preserve"> </w:t>
      </w:r>
      <w:r w:rsidR="00B20673" w:rsidRPr="001A4C68">
        <w:rPr>
          <w:rFonts w:eastAsia="標楷體"/>
          <w:sz w:val="28"/>
          <w:szCs w:val="28"/>
        </w:rPr>
        <w:t>fulfill</w:t>
      </w:r>
      <w:r w:rsidR="00A93B52" w:rsidRPr="001A4C68">
        <w:rPr>
          <w:rFonts w:eastAsia="標楷體"/>
          <w:sz w:val="28"/>
          <w:szCs w:val="28"/>
        </w:rPr>
        <w:t xml:space="preserve"> the following criteria</w:t>
      </w:r>
      <w:r w:rsidR="0033660A" w:rsidRPr="001A4C68">
        <w:rPr>
          <w:rFonts w:eastAsia="標楷體"/>
          <w:sz w:val="28"/>
          <w:szCs w:val="28"/>
        </w:rPr>
        <w:t>;</w:t>
      </w:r>
      <w:r w:rsidR="00A93B52" w:rsidRPr="001A4C68">
        <w:rPr>
          <w:rFonts w:eastAsia="標楷體"/>
          <w:sz w:val="28"/>
          <w:szCs w:val="28"/>
        </w:rPr>
        <w:t xml:space="preserve"> </w:t>
      </w:r>
      <w:r w:rsidR="0033660A" w:rsidRPr="001A4C68">
        <w:rPr>
          <w:rFonts w:eastAsia="標楷體"/>
          <w:sz w:val="28"/>
          <w:szCs w:val="28"/>
        </w:rPr>
        <w:t>nevertheless</w:t>
      </w:r>
      <w:r w:rsidR="00A93B52" w:rsidRPr="001A4C68">
        <w:rPr>
          <w:rFonts w:eastAsia="標楷體"/>
          <w:sz w:val="28"/>
          <w:szCs w:val="28"/>
        </w:rPr>
        <w:t xml:space="preserve">, </w:t>
      </w:r>
      <w:r w:rsidR="00B20673" w:rsidRPr="001A4C68">
        <w:rPr>
          <w:rFonts w:eastAsia="標楷體"/>
          <w:sz w:val="28"/>
          <w:szCs w:val="28"/>
        </w:rPr>
        <w:t>publications</w:t>
      </w:r>
      <w:r w:rsidR="00A93B52" w:rsidRPr="001A4C68">
        <w:rPr>
          <w:rFonts w:eastAsia="標楷體"/>
          <w:sz w:val="28"/>
          <w:szCs w:val="28"/>
        </w:rPr>
        <w:t xml:space="preserve"> </w:t>
      </w:r>
      <w:r w:rsidR="00A828ED" w:rsidRPr="001A4C68">
        <w:rPr>
          <w:rFonts w:eastAsia="標楷體"/>
          <w:sz w:val="28"/>
          <w:szCs w:val="28"/>
        </w:rPr>
        <w:t>with</w:t>
      </w:r>
      <w:r w:rsidR="00A93B52" w:rsidRPr="001A4C68">
        <w:rPr>
          <w:rFonts w:eastAsia="標楷體"/>
          <w:sz w:val="28"/>
          <w:szCs w:val="28"/>
        </w:rPr>
        <w:t xml:space="preserve"> significant academic or practical value</w:t>
      </w:r>
      <w:r w:rsidR="0033660A" w:rsidRPr="001A4C68">
        <w:rPr>
          <w:rFonts w:eastAsia="標楷體"/>
          <w:sz w:val="28"/>
          <w:szCs w:val="28"/>
        </w:rPr>
        <w:t xml:space="preserve"> may be exempted from these criteria</w:t>
      </w:r>
      <w:r w:rsidR="00A93B52" w:rsidRPr="001A4C68">
        <w:rPr>
          <w:rFonts w:eastAsia="標楷體"/>
          <w:sz w:val="28"/>
          <w:szCs w:val="28"/>
        </w:rPr>
        <w:t xml:space="preserve">, </w:t>
      </w:r>
      <w:r w:rsidR="0033660A" w:rsidRPr="001A4C68">
        <w:rPr>
          <w:rFonts w:eastAsia="標楷體"/>
          <w:sz w:val="28"/>
          <w:szCs w:val="28"/>
        </w:rPr>
        <w:t>with</w:t>
      </w:r>
      <w:r w:rsidR="00A93B52" w:rsidRPr="001A4C68">
        <w:rPr>
          <w:rFonts w:eastAsia="標楷體"/>
          <w:sz w:val="28"/>
          <w:szCs w:val="28"/>
        </w:rPr>
        <w:t xml:space="preserve"> approv</w:t>
      </w:r>
      <w:r w:rsidR="0033660A" w:rsidRPr="001A4C68">
        <w:rPr>
          <w:rFonts w:eastAsia="標楷體"/>
          <w:sz w:val="28"/>
          <w:szCs w:val="28"/>
        </w:rPr>
        <w:t>al</w:t>
      </w:r>
      <w:r w:rsidR="00A93B52" w:rsidRPr="001A4C68">
        <w:rPr>
          <w:rFonts w:eastAsia="標楷體"/>
          <w:sz w:val="28"/>
          <w:szCs w:val="28"/>
        </w:rPr>
        <w:t xml:space="preserve"> </w:t>
      </w:r>
      <w:r w:rsidR="0033660A" w:rsidRPr="001A4C68">
        <w:rPr>
          <w:rFonts w:eastAsia="標楷體"/>
          <w:sz w:val="28"/>
          <w:szCs w:val="28"/>
        </w:rPr>
        <w:t>from the</w:t>
      </w:r>
      <w:r w:rsidR="00A83836" w:rsidRPr="001A4C68">
        <w:rPr>
          <w:rFonts w:eastAsia="標楷體"/>
          <w:sz w:val="28"/>
          <w:szCs w:val="28"/>
        </w:rPr>
        <w:t xml:space="preserve"> C</w:t>
      </w:r>
      <w:r w:rsidR="0033660A" w:rsidRPr="001A4C68">
        <w:rPr>
          <w:rFonts w:eastAsia="標楷體"/>
          <w:sz w:val="28"/>
          <w:szCs w:val="28"/>
        </w:rPr>
        <w:t>FEC.</w:t>
      </w:r>
    </w:p>
    <w:p w14:paraId="1E0CC059" w14:textId="7AB037A4" w:rsidR="00F25E73" w:rsidRPr="001A4C68" w:rsidRDefault="00B33465" w:rsidP="002B5969">
      <w:pPr>
        <w:numPr>
          <w:ilvl w:val="0"/>
          <w:numId w:val="13"/>
        </w:numPr>
        <w:tabs>
          <w:tab w:val="clear" w:pos="786"/>
          <w:tab w:val="num" w:pos="1276"/>
        </w:tabs>
        <w:spacing w:beforeLines="50" w:before="120" w:afterLines="50" w:after="120" w:line="240" w:lineRule="auto"/>
        <w:ind w:left="1276" w:hanging="567"/>
        <w:jc w:val="both"/>
        <w:textDirection w:val="lrTbV"/>
        <w:rPr>
          <w:rFonts w:eastAsia="標楷體"/>
          <w:sz w:val="28"/>
          <w:szCs w:val="28"/>
        </w:rPr>
      </w:pPr>
      <w:r w:rsidRPr="001A4C68">
        <w:rPr>
          <w:rFonts w:eastAsia="標楷體" w:hint="eastAsia"/>
          <w:sz w:val="28"/>
          <w:szCs w:val="28"/>
        </w:rPr>
        <w:t>副教授升教授：</w:t>
      </w:r>
    </w:p>
    <w:p w14:paraId="7F157D5E" w14:textId="223785AB" w:rsidR="00F25E73" w:rsidRPr="001A4C68" w:rsidRDefault="00FD1797" w:rsidP="002B5969">
      <w:pPr>
        <w:pStyle w:val="a9"/>
        <w:numPr>
          <w:ilvl w:val="1"/>
          <w:numId w:val="22"/>
        </w:numPr>
        <w:tabs>
          <w:tab w:val="num" w:pos="993"/>
        </w:tabs>
        <w:spacing w:beforeLines="50" w:before="120" w:afterLines="50" w:after="120" w:line="240" w:lineRule="auto"/>
        <w:ind w:leftChars="0" w:left="1276" w:hanging="142"/>
        <w:jc w:val="both"/>
        <w:textDirection w:val="lrTbV"/>
        <w:rPr>
          <w:rFonts w:eastAsia="標楷體"/>
          <w:sz w:val="28"/>
          <w:szCs w:val="28"/>
        </w:rPr>
      </w:pPr>
      <w:r w:rsidRPr="001A4C68">
        <w:rPr>
          <w:rFonts w:eastAsia="標楷體"/>
          <w:sz w:val="28"/>
          <w:szCs w:val="28"/>
        </w:rPr>
        <w:t xml:space="preserve">Promotion from </w:t>
      </w:r>
      <w:r w:rsidR="00F25E73" w:rsidRPr="001A4C68">
        <w:rPr>
          <w:rFonts w:eastAsia="標楷體"/>
          <w:sz w:val="28"/>
          <w:szCs w:val="28"/>
        </w:rPr>
        <w:t>associate professor</w:t>
      </w:r>
      <w:r w:rsidRPr="001A4C68">
        <w:rPr>
          <w:rFonts w:eastAsia="標楷體"/>
          <w:sz w:val="28"/>
          <w:szCs w:val="28"/>
        </w:rPr>
        <w:t xml:space="preserve">ship </w:t>
      </w:r>
      <w:r w:rsidR="00F25E73" w:rsidRPr="001A4C68">
        <w:rPr>
          <w:rFonts w:eastAsia="標楷體"/>
          <w:sz w:val="28"/>
          <w:szCs w:val="28"/>
        </w:rPr>
        <w:t>to professor</w:t>
      </w:r>
      <w:r w:rsidRPr="001A4C68">
        <w:rPr>
          <w:rFonts w:eastAsia="標楷體"/>
          <w:sz w:val="28"/>
          <w:szCs w:val="28"/>
        </w:rPr>
        <w:t>ship</w:t>
      </w:r>
      <w:r w:rsidR="00F25E73" w:rsidRPr="001A4C68">
        <w:rPr>
          <w:rFonts w:eastAsia="標楷體"/>
          <w:sz w:val="28"/>
          <w:szCs w:val="28"/>
        </w:rPr>
        <w:t xml:space="preserve">: </w:t>
      </w:r>
    </w:p>
    <w:p w14:paraId="4E3FD180" w14:textId="77777777" w:rsidR="00485E74" w:rsidRPr="001A4C68" w:rsidRDefault="00917675" w:rsidP="00E00C9C">
      <w:pPr>
        <w:numPr>
          <w:ilvl w:val="0"/>
          <w:numId w:val="25"/>
        </w:numPr>
        <w:tabs>
          <w:tab w:val="num" w:pos="2694"/>
        </w:tabs>
        <w:spacing w:beforeLines="50" w:before="120" w:afterLines="50" w:after="120" w:line="240" w:lineRule="auto"/>
        <w:ind w:left="1701"/>
        <w:jc w:val="both"/>
        <w:textDirection w:val="lrTbV"/>
        <w:rPr>
          <w:rFonts w:eastAsia="標楷體"/>
          <w:sz w:val="28"/>
          <w:szCs w:val="28"/>
        </w:rPr>
      </w:pPr>
      <w:r w:rsidRPr="001A4C68">
        <w:rPr>
          <w:rFonts w:ascii="標楷體" w:eastAsia="標楷體" w:hAnsi="標楷體" w:hint="eastAsia"/>
          <w:sz w:val="28"/>
          <w:szCs w:val="28"/>
        </w:rPr>
        <w:t>申請一般</w:t>
      </w:r>
      <w:proofErr w:type="gramStart"/>
      <w:r w:rsidRPr="001A4C68">
        <w:rPr>
          <w:rFonts w:ascii="標楷體" w:eastAsia="標楷體" w:hAnsi="標楷體" w:hint="eastAsia"/>
          <w:sz w:val="28"/>
          <w:szCs w:val="28"/>
        </w:rPr>
        <w:t>研究類升等</w:t>
      </w:r>
      <w:proofErr w:type="gramEnd"/>
      <w:r w:rsidRPr="001A4C68">
        <w:rPr>
          <w:rFonts w:ascii="標楷體" w:eastAsia="標楷體" w:hAnsi="標楷體" w:hint="eastAsia"/>
          <w:sz w:val="28"/>
          <w:szCs w:val="28"/>
        </w:rPr>
        <w:t>教師</w:t>
      </w:r>
      <w:r w:rsidR="00CE16BA" w:rsidRPr="001A4C68">
        <w:rPr>
          <w:rFonts w:eastAsia="標楷體" w:hint="eastAsia"/>
          <w:sz w:val="28"/>
          <w:szCs w:val="28"/>
        </w:rPr>
        <w:t>：</w:t>
      </w:r>
    </w:p>
    <w:p w14:paraId="6F81CFF7" w14:textId="2A0A9EA0" w:rsidR="003C4D97" w:rsidRPr="001A4C68" w:rsidRDefault="00B33465" w:rsidP="00A17AD5">
      <w:pPr>
        <w:spacing w:beforeLines="50" w:before="120" w:afterLines="50" w:after="120" w:line="240" w:lineRule="auto"/>
        <w:ind w:left="1701"/>
        <w:jc w:val="both"/>
        <w:textDirection w:val="lrTbV"/>
        <w:rPr>
          <w:rFonts w:eastAsia="標楷體"/>
          <w:sz w:val="28"/>
          <w:szCs w:val="28"/>
        </w:rPr>
      </w:pPr>
      <w:r w:rsidRPr="001A4C68">
        <w:rPr>
          <w:rFonts w:eastAsia="標楷體" w:hint="eastAsia"/>
          <w:sz w:val="28"/>
          <w:szCs w:val="28"/>
        </w:rPr>
        <w:t>申請升等之</w:t>
      </w:r>
      <w:r w:rsidR="00CE16BA" w:rsidRPr="001A4C68">
        <w:rPr>
          <w:rFonts w:eastAsia="標楷體" w:hint="eastAsia"/>
          <w:sz w:val="28"/>
          <w:szCs w:val="28"/>
        </w:rPr>
        <w:t>專門</w:t>
      </w:r>
      <w:r w:rsidRPr="001A4C68">
        <w:rPr>
          <w:rFonts w:eastAsia="標楷體" w:hint="eastAsia"/>
          <w:sz w:val="28"/>
          <w:szCs w:val="28"/>
        </w:rPr>
        <w:t>著作需於取得副教授資格後，提出申請升等案前累計以第一作者或通訊作者發表</w:t>
      </w:r>
      <w:r w:rsidR="00F62AA1" w:rsidRPr="001A4C68">
        <w:rPr>
          <w:rFonts w:eastAsia="標楷體" w:hint="eastAsia"/>
          <w:sz w:val="28"/>
          <w:szCs w:val="28"/>
        </w:rPr>
        <w:t>於</w:t>
      </w:r>
      <w:r w:rsidR="00F66B02" w:rsidRPr="001A4C68">
        <w:rPr>
          <w:rFonts w:eastAsia="標楷體"/>
          <w:sz w:val="28"/>
          <w:szCs w:val="28"/>
        </w:rPr>
        <w:t>WOS</w:t>
      </w:r>
      <w:r w:rsidR="00F66B02" w:rsidRPr="001A4C68">
        <w:rPr>
          <w:rFonts w:eastAsia="標楷體" w:hint="eastAsia"/>
          <w:sz w:val="28"/>
          <w:szCs w:val="28"/>
        </w:rPr>
        <w:t>資料庫所收錄</w:t>
      </w:r>
      <w:r w:rsidR="00F66B02" w:rsidRPr="001A4C68">
        <w:rPr>
          <w:rFonts w:eastAsia="標楷體"/>
          <w:sz w:val="28"/>
          <w:szCs w:val="28"/>
        </w:rPr>
        <w:t>SCIE</w:t>
      </w:r>
      <w:r w:rsidR="00F66B02" w:rsidRPr="001A4C68">
        <w:rPr>
          <w:rFonts w:eastAsia="標楷體" w:hint="eastAsia"/>
          <w:sz w:val="28"/>
          <w:szCs w:val="28"/>
        </w:rPr>
        <w:t>之期刊論文</w:t>
      </w:r>
      <w:r w:rsidRPr="001A4C68">
        <w:rPr>
          <w:rFonts w:eastAsia="標楷體" w:hint="eastAsia"/>
          <w:sz w:val="28"/>
          <w:szCs w:val="28"/>
        </w:rPr>
        <w:t>五篇</w:t>
      </w:r>
      <w:r w:rsidRPr="001A4C68">
        <w:rPr>
          <w:rFonts w:eastAsia="標楷體" w:hint="eastAsia"/>
          <w:sz w:val="28"/>
          <w:szCs w:val="28"/>
        </w:rPr>
        <w:t>(</w:t>
      </w:r>
      <w:r w:rsidRPr="001A4C68">
        <w:rPr>
          <w:rFonts w:eastAsia="標楷體" w:hint="eastAsia"/>
          <w:sz w:val="28"/>
          <w:szCs w:val="28"/>
        </w:rPr>
        <w:t>含</w:t>
      </w:r>
      <w:r w:rsidRPr="001A4C68">
        <w:rPr>
          <w:rFonts w:eastAsia="標楷體" w:hint="eastAsia"/>
          <w:sz w:val="28"/>
          <w:szCs w:val="28"/>
        </w:rPr>
        <w:t>)</w:t>
      </w:r>
      <w:r w:rsidRPr="001A4C68">
        <w:rPr>
          <w:rFonts w:eastAsia="標楷體" w:hint="eastAsia"/>
          <w:sz w:val="28"/>
          <w:szCs w:val="28"/>
        </w:rPr>
        <w:t>以上</w:t>
      </w:r>
      <w:r w:rsidR="00467457" w:rsidRPr="001A4C68">
        <w:rPr>
          <w:rFonts w:eastAsia="標楷體"/>
          <w:sz w:val="28"/>
          <w:szCs w:val="28"/>
        </w:rPr>
        <w:t>，</w:t>
      </w:r>
      <w:r w:rsidR="0024106A" w:rsidRPr="001A4C68">
        <w:rPr>
          <w:rFonts w:eastAsia="標楷體"/>
          <w:sz w:val="28"/>
          <w:szCs w:val="28"/>
        </w:rPr>
        <w:t>若</w:t>
      </w:r>
      <w:r w:rsidR="0024106A" w:rsidRPr="001A4C68">
        <w:rPr>
          <w:rFonts w:eastAsia="標楷體" w:hint="eastAsia"/>
          <w:sz w:val="28"/>
          <w:szCs w:val="28"/>
        </w:rPr>
        <w:t>申請人</w:t>
      </w:r>
      <w:r w:rsidR="00CE16BA" w:rsidRPr="001A4C68">
        <w:rPr>
          <w:rFonts w:eastAsia="標楷體" w:hint="eastAsia"/>
          <w:sz w:val="28"/>
          <w:szCs w:val="28"/>
        </w:rPr>
        <w:t>之專門</w:t>
      </w:r>
      <w:r w:rsidR="0024106A" w:rsidRPr="001A4C68">
        <w:rPr>
          <w:rFonts w:eastAsia="標楷體" w:hint="eastAsia"/>
          <w:sz w:val="28"/>
          <w:szCs w:val="28"/>
        </w:rPr>
        <w:t>著作所</w:t>
      </w:r>
      <w:r w:rsidR="00CE16BA" w:rsidRPr="001A4C68">
        <w:rPr>
          <w:rFonts w:eastAsia="標楷體" w:hint="eastAsia"/>
          <w:sz w:val="28"/>
          <w:szCs w:val="28"/>
        </w:rPr>
        <w:t>列</w:t>
      </w:r>
      <w:r w:rsidR="0024106A" w:rsidRPr="001A4C68">
        <w:rPr>
          <w:rFonts w:eastAsia="標楷體" w:hint="eastAsia"/>
          <w:sz w:val="28"/>
          <w:szCs w:val="28"/>
        </w:rPr>
        <w:t>第一作者或通訊作者</w:t>
      </w:r>
      <w:r w:rsidR="00CE16BA" w:rsidRPr="001A4C68">
        <w:rPr>
          <w:rFonts w:eastAsia="標楷體" w:hint="eastAsia"/>
          <w:sz w:val="28"/>
          <w:szCs w:val="28"/>
        </w:rPr>
        <w:t>為多人</w:t>
      </w:r>
      <w:r w:rsidR="0024106A" w:rsidRPr="001A4C68">
        <w:rPr>
          <w:rFonts w:eastAsia="標楷體" w:hint="eastAsia"/>
          <w:sz w:val="28"/>
          <w:szCs w:val="28"/>
        </w:rPr>
        <w:t>時，</w:t>
      </w:r>
      <w:r w:rsidR="00CE16BA" w:rsidRPr="001A4C68">
        <w:rPr>
          <w:rFonts w:eastAsia="標楷體" w:hint="eastAsia"/>
          <w:sz w:val="28"/>
          <w:szCs w:val="28"/>
        </w:rPr>
        <w:t>專門</w:t>
      </w:r>
      <w:proofErr w:type="gramStart"/>
      <w:r w:rsidR="00CE16BA" w:rsidRPr="001A4C68">
        <w:rPr>
          <w:rFonts w:eastAsia="標楷體" w:hint="eastAsia"/>
          <w:sz w:val="28"/>
          <w:szCs w:val="28"/>
        </w:rPr>
        <w:t>著作之篇</w:t>
      </w:r>
      <w:r w:rsidR="0024106A" w:rsidRPr="001A4C68">
        <w:rPr>
          <w:rFonts w:eastAsia="標楷體" w:hint="eastAsia"/>
          <w:sz w:val="28"/>
          <w:szCs w:val="28"/>
        </w:rPr>
        <w:t>數</w:t>
      </w:r>
      <w:proofErr w:type="gramEnd"/>
      <w:r w:rsidR="0024106A" w:rsidRPr="001A4C68">
        <w:rPr>
          <w:rFonts w:eastAsia="標楷體" w:hint="eastAsia"/>
          <w:sz w:val="28"/>
          <w:szCs w:val="28"/>
        </w:rPr>
        <w:t>以申請人所</w:t>
      </w:r>
      <w:r w:rsidR="00CE16BA" w:rsidRPr="001A4C68">
        <w:rPr>
          <w:rFonts w:eastAsia="標楷體" w:hint="eastAsia"/>
          <w:sz w:val="28"/>
          <w:szCs w:val="28"/>
        </w:rPr>
        <w:t>列</w:t>
      </w:r>
      <w:r w:rsidR="0024106A" w:rsidRPr="001A4C68">
        <w:rPr>
          <w:rFonts w:eastAsia="標楷體" w:hint="eastAsia"/>
          <w:sz w:val="28"/>
          <w:szCs w:val="28"/>
        </w:rPr>
        <w:t>第一作者或通訊作者</w:t>
      </w:r>
      <w:r w:rsidR="00CE16BA" w:rsidRPr="001A4C68">
        <w:rPr>
          <w:rFonts w:eastAsia="標楷體" w:hint="eastAsia"/>
          <w:sz w:val="28"/>
          <w:szCs w:val="28"/>
        </w:rPr>
        <w:t>人</w:t>
      </w:r>
      <w:r w:rsidR="0024106A" w:rsidRPr="001A4C68">
        <w:rPr>
          <w:rFonts w:eastAsia="標楷體" w:hint="eastAsia"/>
          <w:sz w:val="28"/>
          <w:szCs w:val="28"/>
        </w:rPr>
        <w:t>數均分</w:t>
      </w:r>
      <w:r w:rsidR="00CE16BA" w:rsidRPr="001A4C68">
        <w:rPr>
          <w:rFonts w:eastAsia="標楷體" w:hint="eastAsia"/>
          <w:sz w:val="28"/>
          <w:szCs w:val="28"/>
        </w:rPr>
        <w:t>之</w:t>
      </w:r>
      <w:r w:rsidR="00467457" w:rsidRPr="001A4C68">
        <w:rPr>
          <w:rFonts w:eastAsia="標楷體"/>
          <w:sz w:val="28"/>
          <w:szCs w:val="28"/>
        </w:rPr>
        <w:t>。</w:t>
      </w:r>
      <w:r w:rsidRPr="001A4C68">
        <w:rPr>
          <w:rFonts w:eastAsia="標楷體" w:hint="eastAsia"/>
          <w:sz w:val="28"/>
          <w:szCs w:val="28"/>
        </w:rPr>
        <w:t>代表作須</w:t>
      </w:r>
      <w:r w:rsidR="00F62AA1" w:rsidRPr="001A4C68">
        <w:rPr>
          <w:rFonts w:eastAsia="標楷體"/>
          <w:sz w:val="28"/>
          <w:szCs w:val="28"/>
        </w:rPr>
        <w:t>為</w:t>
      </w:r>
      <w:r w:rsidR="00221F3E" w:rsidRPr="001A4C68">
        <w:rPr>
          <w:rFonts w:eastAsia="標楷體" w:hint="eastAsia"/>
          <w:sz w:val="28"/>
          <w:szCs w:val="28"/>
        </w:rPr>
        <w:t>取得現職級教師</w:t>
      </w:r>
      <w:proofErr w:type="gramStart"/>
      <w:r w:rsidR="00221F3E" w:rsidRPr="001A4C68">
        <w:rPr>
          <w:rFonts w:eastAsia="標楷體" w:hint="eastAsia"/>
          <w:sz w:val="28"/>
          <w:szCs w:val="28"/>
        </w:rPr>
        <w:t>資格後</w:t>
      </w:r>
      <w:r w:rsidR="00527FAA" w:rsidRPr="001A4C68">
        <w:rPr>
          <w:rFonts w:eastAsia="標楷體" w:hint="eastAsia"/>
          <w:sz w:val="28"/>
          <w:szCs w:val="28"/>
        </w:rPr>
        <w:t>且為</w:t>
      </w:r>
      <w:proofErr w:type="gramEnd"/>
      <w:r w:rsidR="00E81AD3" w:rsidRPr="001A4C68">
        <w:rPr>
          <w:rFonts w:eastAsia="標楷體" w:hint="eastAsia"/>
          <w:sz w:val="28"/>
          <w:szCs w:val="28"/>
        </w:rPr>
        <w:t>升等申請前</w:t>
      </w:r>
      <w:r w:rsidRPr="001A4C68">
        <w:rPr>
          <w:rFonts w:eastAsia="標楷體" w:hint="eastAsia"/>
          <w:sz w:val="28"/>
          <w:szCs w:val="28"/>
        </w:rPr>
        <w:t>三年內以中山大學具名</w:t>
      </w:r>
      <w:r w:rsidR="00CE16BA" w:rsidRPr="001A4C68">
        <w:rPr>
          <w:rFonts w:eastAsia="標楷體" w:hint="eastAsia"/>
          <w:sz w:val="28"/>
          <w:szCs w:val="28"/>
        </w:rPr>
        <w:t>發表</w:t>
      </w:r>
      <w:r w:rsidRPr="001A4C68">
        <w:rPr>
          <w:rFonts w:eastAsia="標楷體" w:hint="eastAsia"/>
          <w:sz w:val="28"/>
          <w:szCs w:val="28"/>
        </w:rPr>
        <w:t>之著作。</w:t>
      </w:r>
    </w:p>
    <w:p w14:paraId="7410096E" w14:textId="3328E7D1" w:rsidR="00F25E73" w:rsidRPr="001A4C68" w:rsidRDefault="004A23D5" w:rsidP="00BF322C">
      <w:pPr>
        <w:pStyle w:val="a9"/>
        <w:numPr>
          <w:ilvl w:val="1"/>
          <w:numId w:val="23"/>
        </w:numPr>
        <w:spacing w:beforeLines="50" w:before="120" w:afterLines="50" w:after="120" w:line="240" w:lineRule="auto"/>
        <w:ind w:leftChars="0" w:left="1701" w:hanging="284"/>
        <w:jc w:val="both"/>
        <w:textDirection w:val="lrTbV"/>
        <w:rPr>
          <w:rFonts w:eastAsia="標楷體"/>
          <w:sz w:val="28"/>
          <w:szCs w:val="28"/>
          <w:shd w:val="pct15" w:color="auto" w:fill="FFFFFF"/>
        </w:rPr>
      </w:pPr>
      <w:bookmarkStart w:id="1" w:name="_Hlk190331663"/>
      <w:bookmarkStart w:id="2" w:name="_Hlk189817251"/>
      <w:r w:rsidRPr="001A4C68">
        <w:rPr>
          <w:rFonts w:eastAsia="標楷體"/>
          <w:sz w:val="28"/>
          <w:szCs w:val="28"/>
        </w:rPr>
        <w:t>Applicants</w:t>
      </w:r>
      <w:r w:rsidR="001500AD" w:rsidRPr="001A4C68">
        <w:rPr>
          <w:rFonts w:eastAsia="標楷體"/>
          <w:sz w:val="28"/>
          <w:szCs w:val="28"/>
        </w:rPr>
        <w:t xml:space="preserve"> </w:t>
      </w:r>
      <w:r w:rsidR="00BF322C" w:rsidRPr="001A4C68">
        <w:rPr>
          <w:rFonts w:eastAsia="標楷體"/>
          <w:sz w:val="28"/>
          <w:szCs w:val="28"/>
        </w:rPr>
        <w:t xml:space="preserve">through the track of general research </w:t>
      </w:r>
      <w:r w:rsidRPr="001A4C68">
        <w:rPr>
          <w:rFonts w:eastAsia="標楷體"/>
          <w:sz w:val="28"/>
          <w:szCs w:val="28"/>
        </w:rPr>
        <w:t xml:space="preserve">shall publish at least five papers </w:t>
      </w:r>
      <w:r w:rsidR="006176A8" w:rsidRPr="001A4C68">
        <w:rPr>
          <w:rFonts w:eastAsia="標楷體"/>
          <w:sz w:val="28"/>
          <w:szCs w:val="28"/>
        </w:rPr>
        <w:t xml:space="preserve">in SCIE journals indexed in the Web of Science (WOS) database </w:t>
      </w:r>
      <w:r w:rsidRPr="001A4C68">
        <w:rPr>
          <w:rFonts w:eastAsia="標楷體"/>
          <w:sz w:val="28"/>
          <w:szCs w:val="28"/>
        </w:rPr>
        <w:t xml:space="preserve">as the first author or </w:t>
      </w:r>
      <w:r w:rsidR="00C77A87" w:rsidRPr="001A4C68">
        <w:rPr>
          <w:rFonts w:eastAsia="標楷體"/>
          <w:sz w:val="28"/>
          <w:szCs w:val="28"/>
        </w:rPr>
        <w:t xml:space="preserve">the </w:t>
      </w:r>
      <w:r w:rsidRPr="001A4C68">
        <w:rPr>
          <w:rFonts w:eastAsia="標楷體"/>
          <w:sz w:val="28"/>
          <w:szCs w:val="28"/>
        </w:rPr>
        <w:t xml:space="preserve">corresponding author </w:t>
      </w:r>
      <w:r w:rsidR="006176A8" w:rsidRPr="001A4C68">
        <w:rPr>
          <w:rFonts w:eastAsia="標楷體"/>
          <w:sz w:val="28"/>
          <w:szCs w:val="28"/>
        </w:rPr>
        <w:t>at the</w:t>
      </w:r>
      <w:r w:rsidR="00BF322C" w:rsidRPr="001A4C68">
        <w:rPr>
          <w:rFonts w:eastAsia="標楷體"/>
          <w:sz w:val="28"/>
          <w:szCs w:val="28"/>
        </w:rPr>
        <w:t>ir</w:t>
      </w:r>
      <w:r w:rsidR="006176A8" w:rsidRPr="001A4C68">
        <w:rPr>
          <w:rFonts w:eastAsia="標楷體"/>
          <w:sz w:val="28"/>
          <w:szCs w:val="28"/>
        </w:rPr>
        <w:t xml:space="preserve"> current rank </w:t>
      </w:r>
      <w:r w:rsidRPr="001A4C68">
        <w:rPr>
          <w:rFonts w:eastAsia="標楷體"/>
          <w:sz w:val="28"/>
          <w:szCs w:val="28"/>
        </w:rPr>
        <w:t>before appl</w:t>
      </w:r>
      <w:r w:rsidR="003905C2" w:rsidRPr="001A4C68">
        <w:rPr>
          <w:rFonts w:eastAsia="標楷體"/>
          <w:sz w:val="28"/>
          <w:szCs w:val="28"/>
        </w:rPr>
        <w:t>ying</w:t>
      </w:r>
      <w:r w:rsidRPr="001A4C68">
        <w:rPr>
          <w:rFonts w:eastAsia="標楷體"/>
          <w:sz w:val="28"/>
          <w:szCs w:val="28"/>
        </w:rPr>
        <w:t xml:space="preserve"> for rank promotion. </w:t>
      </w:r>
      <w:r w:rsidR="00F25E73" w:rsidRPr="001A4C68">
        <w:rPr>
          <w:sz w:val="28"/>
          <w:szCs w:val="28"/>
        </w:rPr>
        <w:t xml:space="preserve">If multiple authors are listed as the first or </w:t>
      </w:r>
      <w:r w:rsidR="00B60E94" w:rsidRPr="001A4C68">
        <w:rPr>
          <w:rFonts w:hint="eastAsia"/>
          <w:sz w:val="28"/>
          <w:szCs w:val="28"/>
        </w:rPr>
        <w:t>t</w:t>
      </w:r>
      <w:r w:rsidR="00B60E94" w:rsidRPr="001A4C68">
        <w:rPr>
          <w:sz w:val="28"/>
          <w:szCs w:val="28"/>
        </w:rPr>
        <w:t xml:space="preserve">he </w:t>
      </w:r>
      <w:r w:rsidR="00F25E73" w:rsidRPr="001A4C68">
        <w:rPr>
          <w:sz w:val="28"/>
          <w:szCs w:val="28"/>
        </w:rPr>
        <w:t xml:space="preserve">corresponding author of </w:t>
      </w:r>
      <w:r w:rsidR="00805117" w:rsidRPr="001A4C68">
        <w:rPr>
          <w:sz w:val="28"/>
          <w:szCs w:val="28"/>
        </w:rPr>
        <w:t>a</w:t>
      </w:r>
      <w:r w:rsidR="00F25E73" w:rsidRPr="001A4C68">
        <w:rPr>
          <w:sz w:val="28"/>
          <w:szCs w:val="28"/>
        </w:rPr>
        <w:t xml:space="preserve"> </w:t>
      </w:r>
      <w:r w:rsidRPr="001A4C68">
        <w:rPr>
          <w:sz w:val="28"/>
          <w:szCs w:val="28"/>
        </w:rPr>
        <w:t xml:space="preserve">submitted </w:t>
      </w:r>
      <w:r w:rsidR="00F25E73" w:rsidRPr="001A4C68">
        <w:rPr>
          <w:sz w:val="28"/>
          <w:szCs w:val="28"/>
        </w:rPr>
        <w:t xml:space="preserve">work, </w:t>
      </w:r>
      <w:r w:rsidR="00AD7C36" w:rsidRPr="001A4C68">
        <w:rPr>
          <w:sz w:val="28"/>
          <w:szCs w:val="28"/>
        </w:rPr>
        <w:t xml:space="preserve">the </w:t>
      </w:r>
      <w:r w:rsidR="00BB6892" w:rsidRPr="001A4C68">
        <w:rPr>
          <w:sz w:val="28"/>
          <w:szCs w:val="28"/>
        </w:rPr>
        <w:t>credit</w:t>
      </w:r>
      <w:r w:rsidR="00AD7C36" w:rsidRPr="001A4C68">
        <w:rPr>
          <w:sz w:val="28"/>
          <w:szCs w:val="28"/>
        </w:rPr>
        <w:t xml:space="preserve"> </w:t>
      </w:r>
      <w:r w:rsidR="00885DC8" w:rsidRPr="001A4C68">
        <w:rPr>
          <w:sz w:val="28"/>
          <w:szCs w:val="28"/>
        </w:rPr>
        <w:t>of</w:t>
      </w:r>
      <w:r w:rsidR="00AD7C36" w:rsidRPr="001A4C68">
        <w:rPr>
          <w:sz w:val="28"/>
          <w:szCs w:val="28"/>
        </w:rPr>
        <w:t xml:space="preserve"> </w:t>
      </w:r>
      <w:r w:rsidR="00145292" w:rsidRPr="001A4C68">
        <w:rPr>
          <w:sz w:val="28"/>
          <w:szCs w:val="28"/>
        </w:rPr>
        <w:t xml:space="preserve">that </w:t>
      </w:r>
      <w:r w:rsidR="00AD7C36" w:rsidRPr="001A4C68">
        <w:rPr>
          <w:sz w:val="28"/>
          <w:szCs w:val="28"/>
        </w:rPr>
        <w:t xml:space="preserve">work shall be </w:t>
      </w:r>
      <w:r w:rsidR="00BB6892" w:rsidRPr="001A4C68">
        <w:rPr>
          <w:sz w:val="28"/>
          <w:szCs w:val="28"/>
        </w:rPr>
        <w:t>divided</w:t>
      </w:r>
      <w:r w:rsidR="00AD7C36" w:rsidRPr="001A4C68">
        <w:rPr>
          <w:sz w:val="28"/>
          <w:szCs w:val="28"/>
        </w:rPr>
        <w:t xml:space="preserve"> equally among </w:t>
      </w:r>
      <w:r w:rsidR="00805117" w:rsidRPr="001A4C68">
        <w:rPr>
          <w:sz w:val="28"/>
          <w:szCs w:val="28"/>
        </w:rPr>
        <w:t>them</w:t>
      </w:r>
      <w:r w:rsidR="00F25E73" w:rsidRPr="001A4C68">
        <w:rPr>
          <w:sz w:val="28"/>
          <w:szCs w:val="28"/>
        </w:rPr>
        <w:t>.</w:t>
      </w:r>
      <w:r w:rsidR="00B9120B" w:rsidRPr="001A4C68">
        <w:rPr>
          <w:sz w:val="28"/>
          <w:szCs w:val="28"/>
        </w:rPr>
        <w:t xml:space="preserve"> Additionally,</w:t>
      </w:r>
      <w:r w:rsidR="00F25E73" w:rsidRPr="001A4C68">
        <w:rPr>
          <w:sz w:val="28"/>
          <w:szCs w:val="28"/>
        </w:rPr>
        <w:t xml:space="preserve"> </w:t>
      </w:r>
      <w:r w:rsidR="00B9120B" w:rsidRPr="001A4C68">
        <w:rPr>
          <w:sz w:val="28"/>
          <w:szCs w:val="28"/>
        </w:rPr>
        <w:t>t</w:t>
      </w:r>
      <w:r w:rsidR="00F25E73" w:rsidRPr="001A4C68">
        <w:rPr>
          <w:sz w:val="28"/>
          <w:szCs w:val="28"/>
        </w:rPr>
        <w:t xml:space="preserve">he representative work </w:t>
      </w:r>
      <w:r w:rsidR="00B9120B" w:rsidRPr="001A4C68">
        <w:rPr>
          <w:sz w:val="28"/>
          <w:szCs w:val="28"/>
        </w:rPr>
        <w:t>shall</w:t>
      </w:r>
      <w:r w:rsidR="00F25E73" w:rsidRPr="001A4C68">
        <w:rPr>
          <w:sz w:val="28"/>
          <w:szCs w:val="28"/>
        </w:rPr>
        <w:t xml:space="preserve"> be</w:t>
      </w:r>
      <w:r w:rsidR="00F44806" w:rsidRPr="001A4C68">
        <w:rPr>
          <w:sz w:val="28"/>
          <w:szCs w:val="28"/>
        </w:rPr>
        <w:t xml:space="preserve"> a</w:t>
      </w:r>
      <w:r w:rsidR="00F25E73" w:rsidRPr="001A4C68">
        <w:rPr>
          <w:sz w:val="28"/>
          <w:szCs w:val="28"/>
        </w:rPr>
        <w:t xml:space="preserve"> publi</w:t>
      </w:r>
      <w:r w:rsidR="00F44806" w:rsidRPr="001A4C68">
        <w:rPr>
          <w:sz w:val="28"/>
          <w:szCs w:val="28"/>
        </w:rPr>
        <w:t>cation</w:t>
      </w:r>
      <w:r w:rsidR="00F25E73" w:rsidRPr="001A4C68">
        <w:rPr>
          <w:sz w:val="28"/>
          <w:szCs w:val="28"/>
        </w:rPr>
        <w:t xml:space="preserve"> </w:t>
      </w:r>
      <w:r w:rsidR="00D307F8" w:rsidRPr="001A4C68">
        <w:rPr>
          <w:sz w:val="28"/>
          <w:szCs w:val="28"/>
        </w:rPr>
        <w:t>with National Sun Y</w:t>
      </w:r>
      <w:bookmarkStart w:id="3" w:name="_Hlk190346936"/>
      <w:r w:rsidR="00D307F8" w:rsidRPr="001A4C68">
        <w:rPr>
          <w:sz w:val="28"/>
          <w:szCs w:val="28"/>
        </w:rPr>
        <w:t>at-sen University</w:t>
      </w:r>
      <w:bookmarkEnd w:id="3"/>
      <w:r w:rsidR="00611CB6" w:rsidRPr="001A4C68">
        <w:rPr>
          <w:sz w:val="28"/>
          <w:szCs w:val="28"/>
        </w:rPr>
        <w:t xml:space="preserve"> (NSYSU)</w:t>
      </w:r>
      <w:r w:rsidR="00D307F8" w:rsidRPr="001A4C68">
        <w:rPr>
          <w:sz w:val="28"/>
          <w:szCs w:val="28"/>
        </w:rPr>
        <w:t xml:space="preserve"> as the affiliation at the current rank </w:t>
      </w:r>
      <w:r w:rsidR="0095779E" w:rsidRPr="001A4C68">
        <w:rPr>
          <w:sz w:val="28"/>
          <w:szCs w:val="28"/>
        </w:rPr>
        <w:t xml:space="preserve">within three </w:t>
      </w:r>
      <w:r w:rsidR="0095779E" w:rsidRPr="001A4C68">
        <w:rPr>
          <w:sz w:val="28"/>
          <w:szCs w:val="28"/>
        </w:rPr>
        <w:lastRenderedPageBreak/>
        <w:t>years</w:t>
      </w:r>
      <w:r w:rsidR="0095779E" w:rsidRPr="001A4C68" w:rsidDel="00B9120B">
        <w:rPr>
          <w:sz w:val="28"/>
          <w:szCs w:val="28"/>
        </w:rPr>
        <w:t xml:space="preserve"> </w:t>
      </w:r>
      <w:r w:rsidR="00F25E73" w:rsidRPr="001A4C68">
        <w:rPr>
          <w:sz w:val="28"/>
          <w:szCs w:val="28"/>
        </w:rPr>
        <w:t>before the application</w:t>
      </w:r>
      <w:r w:rsidR="00B9120B" w:rsidRPr="001A4C68">
        <w:rPr>
          <w:sz w:val="28"/>
          <w:szCs w:val="28"/>
        </w:rPr>
        <w:t>.</w:t>
      </w:r>
      <w:bookmarkEnd w:id="1"/>
    </w:p>
    <w:bookmarkEnd w:id="2"/>
    <w:p w14:paraId="6528F261" w14:textId="50469C2E" w:rsidR="00CE16BA" w:rsidRPr="001A4C68" w:rsidRDefault="00917675" w:rsidP="002B5969">
      <w:pPr>
        <w:numPr>
          <w:ilvl w:val="0"/>
          <w:numId w:val="25"/>
        </w:numPr>
        <w:tabs>
          <w:tab w:val="num" w:pos="2694"/>
        </w:tabs>
        <w:spacing w:beforeLines="50" w:before="120" w:afterLines="50" w:after="120" w:line="240" w:lineRule="auto"/>
        <w:ind w:left="1701"/>
        <w:jc w:val="both"/>
        <w:textDirection w:val="lrTbV"/>
        <w:rPr>
          <w:rFonts w:eastAsia="標楷體"/>
          <w:sz w:val="28"/>
          <w:szCs w:val="28"/>
        </w:rPr>
      </w:pPr>
      <w:r w:rsidRPr="001A4C68">
        <w:rPr>
          <w:rFonts w:ascii="標楷體" w:eastAsia="標楷體" w:hAnsi="標楷體" w:hint="eastAsia"/>
          <w:sz w:val="28"/>
          <w:szCs w:val="28"/>
        </w:rPr>
        <w:t>申請技術</w:t>
      </w:r>
      <w:proofErr w:type="gramStart"/>
      <w:r w:rsidRPr="001A4C68">
        <w:rPr>
          <w:rFonts w:ascii="標楷體" w:eastAsia="標楷體" w:hAnsi="標楷體" w:hint="eastAsia"/>
          <w:sz w:val="28"/>
          <w:szCs w:val="28"/>
        </w:rPr>
        <w:t>應用類升等</w:t>
      </w:r>
      <w:proofErr w:type="gramEnd"/>
      <w:r w:rsidRPr="001A4C68">
        <w:rPr>
          <w:rFonts w:ascii="標楷體" w:eastAsia="標楷體" w:hAnsi="標楷體" w:hint="eastAsia"/>
          <w:sz w:val="28"/>
          <w:szCs w:val="28"/>
        </w:rPr>
        <w:t>教師</w:t>
      </w:r>
      <w:r w:rsidR="00DB47C5" w:rsidRPr="001A4C68">
        <w:rPr>
          <w:rFonts w:ascii="標楷體" w:eastAsia="標楷體" w:hAnsi="標楷體" w:hint="eastAsia"/>
          <w:sz w:val="28"/>
          <w:szCs w:val="28"/>
        </w:rPr>
        <w:t>：</w:t>
      </w:r>
      <w:r w:rsidR="00481F80" w:rsidRPr="001A4C68">
        <w:rPr>
          <w:rFonts w:ascii="標楷體" w:eastAsia="標楷體" w:hAnsi="標楷體" w:hint="eastAsia"/>
          <w:sz w:val="28"/>
          <w:szCs w:val="28"/>
        </w:rPr>
        <w:t>需於取得副教授資格後</w:t>
      </w:r>
      <w:r w:rsidR="00500B25" w:rsidRPr="001A4C68">
        <w:rPr>
          <w:rFonts w:ascii="標楷體" w:eastAsia="標楷體" w:hAnsi="標楷體"/>
          <w:bCs/>
          <w:sz w:val="28"/>
          <w:szCs w:val="28"/>
        </w:rPr>
        <w:t>曾獲得本校傑出教師(產學研究類)或產</w:t>
      </w:r>
      <w:r w:rsidR="00500B25" w:rsidRPr="001A4C68">
        <w:rPr>
          <w:rFonts w:eastAsia="標楷體" w:hint="eastAsia"/>
          <w:bCs/>
          <w:sz w:val="28"/>
          <w:szCs w:val="28"/>
        </w:rPr>
        <w:t>學研究績優教師</w:t>
      </w:r>
      <w:r w:rsidR="00E93635" w:rsidRPr="001A4C68">
        <w:rPr>
          <w:rFonts w:eastAsia="標楷體" w:hint="eastAsia"/>
          <w:bCs/>
          <w:sz w:val="28"/>
          <w:szCs w:val="28"/>
        </w:rPr>
        <w:t>之</w:t>
      </w:r>
      <w:r w:rsidR="00500B25" w:rsidRPr="001A4C68">
        <w:rPr>
          <w:rFonts w:eastAsia="標楷體"/>
          <w:bCs/>
          <w:sz w:val="28"/>
          <w:szCs w:val="28"/>
        </w:rPr>
        <w:t>獎項</w:t>
      </w:r>
      <w:r w:rsidR="00E93635" w:rsidRPr="001A4C68">
        <w:rPr>
          <w:rFonts w:eastAsia="標楷體" w:hint="eastAsia"/>
          <w:bCs/>
          <w:sz w:val="28"/>
          <w:szCs w:val="28"/>
        </w:rPr>
        <w:t>者、</w:t>
      </w:r>
      <w:r w:rsidR="00500B25" w:rsidRPr="001A4C68">
        <w:rPr>
          <w:rFonts w:eastAsia="標楷體" w:hint="eastAsia"/>
          <w:bCs/>
          <w:sz w:val="28"/>
          <w:szCs w:val="28"/>
        </w:rPr>
        <w:t>或本校</w:t>
      </w:r>
      <w:r w:rsidR="00D558C5" w:rsidRPr="001A4C68">
        <w:rPr>
          <w:rFonts w:eastAsia="標楷體" w:hint="eastAsia"/>
          <w:bCs/>
          <w:sz w:val="28"/>
          <w:szCs w:val="28"/>
        </w:rPr>
        <w:t>教師升等各項評分原則</w:t>
      </w:r>
      <w:r w:rsidR="007D7321" w:rsidRPr="001A4C68">
        <w:rPr>
          <w:rFonts w:eastAsia="標楷體" w:hint="eastAsia"/>
          <w:bCs/>
          <w:sz w:val="28"/>
          <w:szCs w:val="28"/>
        </w:rPr>
        <w:t>之</w:t>
      </w:r>
      <w:r w:rsidR="00BA68AE" w:rsidRPr="001A4C68">
        <w:rPr>
          <w:rFonts w:eastAsia="標楷體" w:hint="eastAsia"/>
          <w:bCs/>
          <w:sz w:val="28"/>
          <w:szCs w:val="28"/>
        </w:rPr>
        <w:t>學術</w:t>
      </w:r>
      <w:r w:rsidR="007D7321" w:rsidRPr="001A4C68">
        <w:rPr>
          <w:rFonts w:eastAsia="標楷體" w:hint="eastAsia"/>
          <w:bCs/>
          <w:sz w:val="28"/>
          <w:szCs w:val="28"/>
        </w:rPr>
        <w:t>產學研究績效</w:t>
      </w:r>
      <w:r w:rsidR="007D7321" w:rsidRPr="001A4C68">
        <w:rPr>
          <w:rFonts w:eastAsia="標楷體"/>
          <w:bCs/>
          <w:sz w:val="28"/>
          <w:szCs w:val="28"/>
        </w:rPr>
        <w:t>-</w:t>
      </w:r>
      <w:r w:rsidR="00CA789D" w:rsidRPr="001A4C68">
        <w:rPr>
          <w:rFonts w:eastAsia="標楷體"/>
          <w:bCs/>
          <w:sz w:val="28"/>
          <w:szCs w:val="28"/>
        </w:rPr>
        <w:t>A2</w:t>
      </w:r>
      <w:proofErr w:type="gramStart"/>
      <w:r w:rsidR="00E641E7" w:rsidRPr="001A4C68">
        <w:rPr>
          <w:rFonts w:eastAsia="標楷體" w:hint="eastAsia"/>
          <w:bCs/>
          <w:sz w:val="28"/>
          <w:szCs w:val="28"/>
        </w:rPr>
        <w:t>七</w:t>
      </w:r>
      <w:proofErr w:type="gramEnd"/>
      <w:r w:rsidR="00E641E7" w:rsidRPr="001A4C68">
        <w:rPr>
          <w:rFonts w:eastAsia="標楷體" w:hint="eastAsia"/>
          <w:bCs/>
          <w:sz w:val="28"/>
          <w:szCs w:val="28"/>
        </w:rPr>
        <w:t>年內本職級研究計畫獎助及學術成就</w:t>
      </w:r>
      <w:r w:rsidR="000F772D" w:rsidRPr="001A4C68">
        <w:rPr>
          <w:rFonts w:eastAsia="標楷體" w:hint="eastAsia"/>
          <w:bCs/>
          <w:sz w:val="28"/>
          <w:szCs w:val="28"/>
        </w:rPr>
        <w:t>得</w:t>
      </w:r>
      <w:r w:rsidR="00500B25" w:rsidRPr="001A4C68">
        <w:rPr>
          <w:rFonts w:eastAsia="標楷體"/>
          <w:bCs/>
          <w:sz w:val="28"/>
          <w:szCs w:val="28"/>
        </w:rPr>
        <w:t>分</w:t>
      </w:r>
      <w:r w:rsidR="00500B25" w:rsidRPr="001A4C68">
        <w:rPr>
          <w:rFonts w:eastAsia="標楷體"/>
          <w:bCs/>
          <w:sz w:val="28"/>
          <w:szCs w:val="28"/>
        </w:rPr>
        <w:t>24</w:t>
      </w:r>
      <w:r w:rsidR="00500B25" w:rsidRPr="001A4C68">
        <w:rPr>
          <w:rFonts w:eastAsia="標楷體"/>
          <w:bCs/>
          <w:sz w:val="28"/>
          <w:szCs w:val="28"/>
        </w:rPr>
        <w:t>分以上</w:t>
      </w:r>
      <w:r w:rsidR="00481F80" w:rsidRPr="001A4C68">
        <w:rPr>
          <w:rFonts w:eastAsia="標楷體" w:hint="eastAsia"/>
          <w:bCs/>
          <w:sz w:val="28"/>
          <w:szCs w:val="28"/>
        </w:rPr>
        <w:t>者</w:t>
      </w:r>
      <w:r w:rsidR="00500B25" w:rsidRPr="001A4C68">
        <w:rPr>
          <w:rFonts w:eastAsia="標楷體"/>
          <w:bCs/>
          <w:sz w:val="28"/>
          <w:szCs w:val="28"/>
        </w:rPr>
        <w:t>。</w:t>
      </w:r>
      <w:r w:rsidR="00F66B02" w:rsidRPr="001A4C68">
        <w:rPr>
          <w:rFonts w:eastAsia="標楷體" w:hint="eastAsia"/>
          <w:bCs/>
          <w:sz w:val="28"/>
          <w:szCs w:val="28"/>
        </w:rPr>
        <w:t>其</w:t>
      </w:r>
      <w:r w:rsidR="00D91275" w:rsidRPr="001A4C68">
        <w:rPr>
          <w:rFonts w:eastAsia="標楷體"/>
          <w:bCs/>
          <w:sz w:val="28"/>
          <w:szCs w:val="28"/>
        </w:rPr>
        <w:t>技術報告代表成果</w:t>
      </w:r>
      <w:r w:rsidR="00D91275" w:rsidRPr="001A4C68">
        <w:rPr>
          <w:rFonts w:eastAsia="標楷體" w:hint="eastAsia"/>
          <w:sz w:val="28"/>
          <w:szCs w:val="28"/>
        </w:rPr>
        <w:t>須</w:t>
      </w:r>
      <w:r w:rsidR="00D91275" w:rsidRPr="001A4C68">
        <w:rPr>
          <w:rFonts w:eastAsia="標楷體"/>
          <w:sz w:val="28"/>
          <w:szCs w:val="28"/>
        </w:rPr>
        <w:t>為</w:t>
      </w:r>
      <w:r w:rsidR="00221F3E" w:rsidRPr="001A4C68">
        <w:rPr>
          <w:rFonts w:eastAsia="標楷體" w:hint="eastAsia"/>
          <w:sz w:val="28"/>
          <w:szCs w:val="28"/>
        </w:rPr>
        <w:t>取得現職級教師</w:t>
      </w:r>
      <w:proofErr w:type="gramStart"/>
      <w:r w:rsidR="00221F3E" w:rsidRPr="001A4C68">
        <w:rPr>
          <w:rFonts w:eastAsia="標楷體" w:hint="eastAsia"/>
          <w:sz w:val="28"/>
          <w:szCs w:val="28"/>
        </w:rPr>
        <w:t>資格後且為</w:t>
      </w:r>
      <w:proofErr w:type="gramEnd"/>
      <w:r w:rsidR="00221F3E" w:rsidRPr="001A4C68">
        <w:rPr>
          <w:rFonts w:eastAsia="標楷體"/>
          <w:sz w:val="28"/>
          <w:szCs w:val="28"/>
        </w:rPr>
        <w:t>升等申請前</w:t>
      </w:r>
      <w:r w:rsidR="00D91275" w:rsidRPr="001A4C68">
        <w:rPr>
          <w:rFonts w:eastAsia="標楷體" w:hint="eastAsia"/>
          <w:sz w:val="28"/>
          <w:szCs w:val="28"/>
        </w:rPr>
        <w:t>三年內以中山大學具名</w:t>
      </w:r>
      <w:r w:rsidR="00D91275" w:rsidRPr="001A4C68">
        <w:rPr>
          <w:rFonts w:eastAsia="標楷體"/>
          <w:sz w:val="28"/>
          <w:szCs w:val="28"/>
        </w:rPr>
        <w:t>之研發成果</w:t>
      </w:r>
      <w:r w:rsidR="00CD2EA9" w:rsidRPr="001A4C68">
        <w:rPr>
          <w:rFonts w:eastAsia="標楷體"/>
          <w:sz w:val="28"/>
          <w:szCs w:val="28"/>
        </w:rPr>
        <w:t>。</w:t>
      </w:r>
    </w:p>
    <w:p w14:paraId="1B01C82B" w14:textId="00AB1546" w:rsidR="00496CD4" w:rsidRPr="001A4C68" w:rsidRDefault="00805117" w:rsidP="00685CAE">
      <w:pPr>
        <w:pStyle w:val="a9"/>
        <w:numPr>
          <w:ilvl w:val="1"/>
          <w:numId w:val="23"/>
        </w:numPr>
        <w:spacing w:beforeLines="50" w:before="120" w:afterLines="50" w:after="120" w:line="240" w:lineRule="auto"/>
        <w:ind w:leftChars="0" w:left="1701" w:hanging="284"/>
        <w:jc w:val="both"/>
        <w:textDirection w:val="lrTbV"/>
        <w:rPr>
          <w:sz w:val="28"/>
          <w:szCs w:val="28"/>
          <w:shd w:val="pct15" w:color="auto" w:fill="FFFFFF"/>
        </w:rPr>
      </w:pPr>
      <w:bookmarkStart w:id="4" w:name="_Hlk189734186"/>
      <w:r w:rsidRPr="001A4C68">
        <w:rPr>
          <w:rFonts w:eastAsia="標楷體"/>
          <w:sz w:val="28"/>
          <w:szCs w:val="28"/>
        </w:rPr>
        <w:t>A</w:t>
      </w:r>
      <w:r w:rsidR="00633FDD" w:rsidRPr="001A4C68">
        <w:rPr>
          <w:rFonts w:eastAsia="標楷體"/>
          <w:sz w:val="28"/>
          <w:szCs w:val="28"/>
        </w:rPr>
        <w:t>pplicant</w:t>
      </w:r>
      <w:r w:rsidRPr="001A4C68">
        <w:rPr>
          <w:rFonts w:eastAsia="標楷體"/>
          <w:sz w:val="28"/>
          <w:szCs w:val="28"/>
        </w:rPr>
        <w:t>s</w:t>
      </w:r>
      <w:r w:rsidR="00BF322C" w:rsidRPr="001A4C68">
        <w:rPr>
          <w:rFonts w:eastAsia="標楷體"/>
          <w:sz w:val="28"/>
          <w:szCs w:val="28"/>
        </w:rPr>
        <w:t xml:space="preserve"> through the track of technology application </w:t>
      </w:r>
      <w:r w:rsidR="00153265" w:rsidRPr="001A4C68">
        <w:rPr>
          <w:rFonts w:eastAsia="標楷體"/>
          <w:sz w:val="28"/>
          <w:szCs w:val="28"/>
        </w:rPr>
        <w:t>shall</w:t>
      </w:r>
      <w:r w:rsidR="00633FDD" w:rsidRPr="001A4C68">
        <w:rPr>
          <w:rFonts w:eastAsia="標楷體"/>
          <w:sz w:val="28"/>
          <w:szCs w:val="28"/>
        </w:rPr>
        <w:t xml:space="preserve"> </w:t>
      </w:r>
      <w:r w:rsidR="006176A8" w:rsidRPr="001A4C68">
        <w:rPr>
          <w:rFonts w:eastAsia="標楷體"/>
          <w:sz w:val="28"/>
          <w:szCs w:val="28"/>
        </w:rPr>
        <w:t>receive the</w:t>
      </w:r>
      <w:r w:rsidR="00DD2161" w:rsidRPr="001A4C68">
        <w:rPr>
          <w:rFonts w:eastAsia="標楷體"/>
          <w:sz w:val="28"/>
          <w:szCs w:val="28"/>
        </w:rPr>
        <w:t xml:space="preserve"> </w:t>
      </w:r>
      <w:r w:rsidR="0052049E" w:rsidRPr="001A4C68">
        <w:rPr>
          <w:rFonts w:eastAsia="標楷體"/>
          <w:sz w:val="28"/>
          <w:szCs w:val="28"/>
        </w:rPr>
        <w:t>award</w:t>
      </w:r>
      <w:r w:rsidR="006176A8" w:rsidRPr="001A4C68">
        <w:rPr>
          <w:rFonts w:eastAsia="標楷體"/>
          <w:sz w:val="28"/>
          <w:szCs w:val="28"/>
        </w:rPr>
        <w:t xml:space="preserve"> of</w:t>
      </w:r>
      <w:r w:rsidR="00633FDD" w:rsidRPr="001A4C68">
        <w:rPr>
          <w:rFonts w:eastAsia="標楷體"/>
          <w:sz w:val="28"/>
          <w:szCs w:val="28"/>
        </w:rPr>
        <w:t xml:space="preserve"> </w:t>
      </w:r>
      <w:r w:rsidR="00153265" w:rsidRPr="001A4C68">
        <w:rPr>
          <w:rFonts w:eastAsia="標楷體"/>
          <w:sz w:val="28"/>
          <w:szCs w:val="28"/>
        </w:rPr>
        <w:t>Outstanding Faculty in industrial research</w:t>
      </w:r>
      <w:r w:rsidR="00145292" w:rsidRPr="001A4C68">
        <w:rPr>
          <w:rFonts w:eastAsia="標楷體"/>
          <w:sz w:val="28"/>
          <w:szCs w:val="28"/>
        </w:rPr>
        <w:t xml:space="preserve"> or</w:t>
      </w:r>
      <w:r w:rsidR="00153265" w:rsidRPr="001A4C68">
        <w:rPr>
          <w:rFonts w:eastAsia="標楷體"/>
          <w:sz w:val="28"/>
          <w:szCs w:val="28"/>
        </w:rPr>
        <w:t xml:space="preserve"> Prominent Faculty in industrial research</w:t>
      </w:r>
      <w:r w:rsidR="006176A8" w:rsidRPr="001A4C68">
        <w:rPr>
          <w:rFonts w:eastAsia="標楷體"/>
          <w:sz w:val="28"/>
          <w:szCs w:val="28"/>
        </w:rPr>
        <w:t xml:space="preserve"> from the University</w:t>
      </w:r>
      <w:r w:rsidR="00C77A87" w:rsidRPr="001A4C68">
        <w:rPr>
          <w:rFonts w:eastAsia="標楷體"/>
          <w:sz w:val="28"/>
          <w:szCs w:val="28"/>
        </w:rPr>
        <w:t xml:space="preserve"> at their current rank</w:t>
      </w:r>
      <w:r w:rsidR="006176A8" w:rsidRPr="001A4C68">
        <w:rPr>
          <w:rFonts w:eastAsia="標楷體"/>
          <w:sz w:val="28"/>
          <w:szCs w:val="28"/>
        </w:rPr>
        <w:t xml:space="preserve">, </w:t>
      </w:r>
      <w:r w:rsidR="00633FDD" w:rsidRPr="001A4C68">
        <w:rPr>
          <w:rFonts w:eastAsia="標楷體"/>
          <w:sz w:val="28"/>
          <w:szCs w:val="28"/>
        </w:rPr>
        <w:t>or</w:t>
      </w:r>
      <w:r w:rsidR="006F49AC" w:rsidRPr="001A4C68">
        <w:rPr>
          <w:rFonts w:eastAsia="標楷體"/>
          <w:sz w:val="28"/>
          <w:szCs w:val="28"/>
        </w:rPr>
        <w:t xml:space="preserve"> </w:t>
      </w:r>
      <w:r w:rsidR="006176A8" w:rsidRPr="001A4C68">
        <w:rPr>
          <w:rFonts w:eastAsia="標楷體"/>
          <w:sz w:val="28"/>
          <w:szCs w:val="28"/>
        </w:rPr>
        <w:t>achieve</w:t>
      </w:r>
      <w:r w:rsidR="00DD2161" w:rsidRPr="001A4C68">
        <w:rPr>
          <w:rFonts w:eastAsia="標楷體"/>
          <w:sz w:val="28"/>
          <w:szCs w:val="28"/>
        </w:rPr>
        <w:t xml:space="preserve"> </w:t>
      </w:r>
      <w:r w:rsidR="006F49AC" w:rsidRPr="001A4C68">
        <w:rPr>
          <w:rFonts w:eastAsia="標楷體"/>
          <w:sz w:val="28"/>
          <w:szCs w:val="28"/>
        </w:rPr>
        <w:t>a score of</w:t>
      </w:r>
      <w:r w:rsidR="00145292" w:rsidRPr="001A4C68">
        <w:rPr>
          <w:rFonts w:eastAsia="標楷體"/>
          <w:sz w:val="28"/>
          <w:szCs w:val="28"/>
        </w:rPr>
        <w:t xml:space="preserve"> </w:t>
      </w:r>
      <w:r w:rsidR="006F49AC" w:rsidRPr="001A4C68">
        <w:rPr>
          <w:rFonts w:eastAsia="標楷體"/>
          <w:sz w:val="28"/>
          <w:szCs w:val="28"/>
        </w:rPr>
        <w:t>24</w:t>
      </w:r>
      <w:r w:rsidR="006176A8" w:rsidRPr="001A4C68">
        <w:rPr>
          <w:rFonts w:eastAsia="標楷體"/>
          <w:sz w:val="28"/>
          <w:szCs w:val="28"/>
        </w:rPr>
        <w:t xml:space="preserve"> or above</w:t>
      </w:r>
      <w:r w:rsidR="006F49AC" w:rsidRPr="001A4C68">
        <w:rPr>
          <w:rFonts w:eastAsia="標楷體"/>
          <w:sz w:val="28"/>
          <w:szCs w:val="28"/>
        </w:rPr>
        <w:t xml:space="preserve"> in</w:t>
      </w:r>
      <w:r w:rsidR="00153265" w:rsidRPr="001A4C68">
        <w:rPr>
          <w:rFonts w:eastAsia="標楷體"/>
          <w:sz w:val="28"/>
          <w:szCs w:val="28"/>
        </w:rPr>
        <w:t xml:space="preserve"> A2 research projects and other academic achievements within the past </w:t>
      </w:r>
      <w:r w:rsidR="00885DC8" w:rsidRPr="001A4C68">
        <w:rPr>
          <w:rFonts w:eastAsia="標楷體"/>
          <w:sz w:val="28"/>
          <w:szCs w:val="28"/>
        </w:rPr>
        <w:t>7</w:t>
      </w:r>
      <w:r w:rsidR="00153265" w:rsidRPr="001A4C68">
        <w:rPr>
          <w:rFonts w:eastAsia="標楷體"/>
          <w:sz w:val="28"/>
          <w:szCs w:val="28"/>
        </w:rPr>
        <w:t xml:space="preserve"> years at the current rank </w:t>
      </w:r>
      <w:r w:rsidR="00B248F0" w:rsidRPr="001A4C68">
        <w:rPr>
          <w:rFonts w:eastAsia="標楷體"/>
          <w:sz w:val="28"/>
          <w:szCs w:val="28"/>
        </w:rPr>
        <w:t xml:space="preserve">under </w:t>
      </w:r>
      <w:r w:rsidR="009D7FF4" w:rsidRPr="001A4C68">
        <w:rPr>
          <w:rFonts w:eastAsia="標楷體"/>
          <w:sz w:val="28"/>
          <w:szCs w:val="28"/>
        </w:rPr>
        <w:t xml:space="preserve">the </w:t>
      </w:r>
      <w:r w:rsidR="00B248F0" w:rsidRPr="001A4C68">
        <w:rPr>
          <w:rFonts w:eastAsia="標楷體"/>
          <w:sz w:val="28"/>
          <w:szCs w:val="28"/>
        </w:rPr>
        <w:t>category of</w:t>
      </w:r>
      <w:r w:rsidR="00153265" w:rsidRPr="001A4C68">
        <w:rPr>
          <w:rFonts w:eastAsia="標楷體"/>
          <w:sz w:val="28"/>
          <w:szCs w:val="28"/>
        </w:rPr>
        <w:t xml:space="preserve"> academic &amp; industry-academia research performance</w:t>
      </w:r>
      <w:r w:rsidR="00F44806" w:rsidRPr="001A4C68">
        <w:rPr>
          <w:rFonts w:eastAsia="標楷體"/>
          <w:sz w:val="28"/>
          <w:szCs w:val="28"/>
        </w:rPr>
        <w:t xml:space="preserve">, as </w:t>
      </w:r>
      <w:r w:rsidR="00153265" w:rsidRPr="001A4C68">
        <w:rPr>
          <w:rFonts w:eastAsia="標楷體"/>
          <w:sz w:val="28"/>
          <w:szCs w:val="28"/>
        </w:rPr>
        <w:t xml:space="preserve">stipulated in </w:t>
      </w:r>
      <w:r w:rsidR="00153265" w:rsidRPr="001A4C68">
        <w:rPr>
          <w:rFonts w:eastAsia="標楷體"/>
          <w:i/>
          <w:iCs/>
          <w:sz w:val="28"/>
          <w:szCs w:val="28"/>
        </w:rPr>
        <w:t xml:space="preserve">Scoring Principles for </w:t>
      </w:r>
      <w:r w:rsidR="00B60E94" w:rsidRPr="001A4C68">
        <w:rPr>
          <w:rFonts w:eastAsia="標楷體"/>
          <w:i/>
          <w:iCs/>
          <w:sz w:val="28"/>
          <w:szCs w:val="28"/>
        </w:rPr>
        <w:t xml:space="preserve">the </w:t>
      </w:r>
      <w:r w:rsidR="00153265" w:rsidRPr="001A4C68">
        <w:rPr>
          <w:rFonts w:eastAsia="標楷體"/>
          <w:i/>
          <w:iCs/>
          <w:sz w:val="28"/>
          <w:szCs w:val="28"/>
        </w:rPr>
        <w:t>Application of Professorship Rank Promotion</w:t>
      </w:r>
      <w:r w:rsidR="006F49AC" w:rsidRPr="001A4C68">
        <w:rPr>
          <w:sz w:val="28"/>
          <w:szCs w:val="28"/>
        </w:rPr>
        <w:t xml:space="preserve">. </w:t>
      </w:r>
      <w:r w:rsidR="001500AD" w:rsidRPr="001A4C68">
        <w:rPr>
          <w:sz w:val="28"/>
          <w:szCs w:val="28"/>
        </w:rPr>
        <w:t>Additionally, t</w:t>
      </w:r>
      <w:r w:rsidR="00633FDD" w:rsidRPr="001A4C68">
        <w:rPr>
          <w:sz w:val="28"/>
          <w:szCs w:val="28"/>
        </w:rPr>
        <w:t>he</w:t>
      </w:r>
      <w:r w:rsidR="0095779E" w:rsidRPr="001A4C68">
        <w:rPr>
          <w:sz w:val="28"/>
          <w:szCs w:val="28"/>
        </w:rPr>
        <w:t xml:space="preserve"> </w:t>
      </w:r>
      <w:r w:rsidR="00633FDD" w:rsidRPr="001A4C68">
        <w:rPr>
          <w:sz w:val="28"/>
          <w:szCs w:val="28"/>
        </w:rPr>
        <w:t>representati</w:t>
      </w:r>
      <w:r w:rsidR="001500AD" w:rsidRPr="001A4C68">
        <w:rPr>
          <w:sz w:val="28"/>
          <w:szCs w:val="28"/>
        </w:rPr>
        <w:t>ve</w:t>
      </w:r>
      <w:r w:rsidR="00633FDD" w:rsidRPr="001A4C68">
        <w:rPr>
          <w:sz w:val="28"/>
          <w:szCs w:val="28"/>
        </w:rPr>
        <w:t xml:space="preserve"> </w:t>
      </w:r>
      <w:r w:rsidR="003E54E2" w:rsidRPr="001A4C68">
        <w:rPr>
          <w:sz w:val="28"/>
          <w:szCs w:val="28"/>
        </w:rPr>
        <w:t>technical report</w:t>
      </w:r>
      <w:r w:rsidR="00153265" w:rsidRPr="001A4C68">
        <w:rPr>
          <w:sz w:val="28"/>
          <w:szCs w:val="28"/>
        </w:rPr>
        <w:t xml:space="preserve"> shall</w:t>
      </w:r>
      <w:r w:rsidR="00633FDD" w:rsidRPr="001A4C68">
        <w:rPr>
          <w:sz w:val="28"/>
          <w:szCs w:val="28"/>
        </w:rPr>
        <w:t xml:space="preserve"> be </w:t>
      </w:r>
      <w:r w:rsidR="00F44806" w:rsidRPr="001A4C68">
        <w:rPr>
          <w:sz w:val="28"/>
          <w:szCs w:val="28"/>
        </w:rPr>
        <w:t>a publication</w:t>
      </w:r>
      <w:r w:rsidR="00153265" w:rsidRPr="001A4C68">
        <w:rPr>
          <w:sz w:val="28"/>
          <w:szCs w:val="28"/>
        </w:rPr>
        <w:t xml:space="preserve"> </w:t>
      </w:r>
      <w:r w:rsidR="00D307F8" w:rsidRPr="001A4C68">
        <w:rPr>
          <w:sz w:val="28"/>
          <w:szCs w:val="28"/>
        </w:rPr>
        <w:t xml:space="preserve">with </w:t>
      </w:r>
      <w:r w:rsidR="00611CB6" w:rsidRPr="001A4C68">
        <w:rPr>
          <w:sz w:val="28"/>
          <w:szCs w:val="28"/>
        </w:rPr>
        <w:t xml:space="preserve">NSYSU </w:t>
      </w:r>
      <w:r w:rsidR="00D307F8" w:rsidRPr="001A4C68">
        <w:rPr>
          <w:sz w:val="28"/>
          <w:szCs w:val="28"/>
        </w:rPr>
        <w:t>as the affiliation</w:t>
      </w:r>
      <w:r w:rsidR="001C085D" w:rsidRPr="001A4C68">
        <w:rPr>
          <w:sz w:val="28"/>
          <w:szCs w:val="28"/>
        </w:rPr>
        <w:t xml:space="preserve"> </w:t>
      </w:r>
      <w:r w:rsidR="00D307F8" w:rsidRPr="001A4C68">
        <w:rPr>
          <w:sz w:val="28"/>
          <w:szCs w:val="28"/>
        </w:rPr>
        <w:t xml:space="preserve">at the current rank </w:t>
      </w:r>
      <w:r w:rsidR="0095779E" w:rsidRPr="001A4C68">
        <w:rPr>
          <w:sz w:val="28"/>
          <w:szCs w:val="28"/>
        </w:rPr>
        <w:t>within three years</w:t>
      </w:r>
      <w:r w:rsidR="0095779E" w:rsidRPr="001A4C68" w:rsidDel="00153265">
        <w:rPr>
          <w:sz w:val="28"/>
          <w:szCs w:val="28"/>
        </w:rPr>
        <w:t xml:space="preserve"> </w:t>
      </w:r>
      <w:r w:rsidR="00153265" w:rsidRPr="001A4C68">
        <w:rPr>
          <w:sz w:val="28"/>
          <w:szCs w:val="28"/>
        </w:rPr>
        <w:t>before</w:t>
      </w:r>
      <w:r w:rsidR="00633FDD" w:rsidRPr="001A4C68">
        <w:rPr>
          <w:sz w:val="28"/>
          <w:szCs w:val="28"/>
        </w:rPr>
        <w:t xml:space="preserve"> the application</w:t>
      </w:r>
      <w:r w:rsidR="00685CAE" w:rsidRPr="001A4C68">
        <w:rPr>
          <w:sz w:val="28"/>
          <w:szCs w:val="28"/>
        </w:rPr>
        <w:t>.</w:t>
      </w:r>
    </w:p>
    <w:bookmarkEnd w:id="4"/>
    <w:p w14:paraId="6EE76B32" w14:textId="246B7ED7" w:rsidR="00156058" w:rsidRPr="001A4C68" w:rsidRDefault="00917675" w:rsidP="00381A38">
      <w:pPr>
        <w:numPr>
          <w:ilvl w:val="0"/>
          <w:numId w:val="25"/>
        </w:numPr>
        <w:tabs>
          <w:tab w:val="num" w:pos="2694"/>
        </w:tabs>
        <w:spacing w:beforeLines="50" w:before="120" w:afterLines="50" w:after="120" w:line="240" w:lineRule="auto"/>
        <w:ind w:left="1701"/>
        <w:jc w:val="both"/>
        <w:textDirection w:val="lrTbV"/>
        <w:rPr>
          <w:rFonts w:eastAsia="標楷體"/>
          <w:sz w:val="28"/>
          <w:szCs w:val="28"/>
        </w:rPr>
      </w:pPr>
      <w:r w:rsidRPr="001A4C68">
        <w:rPr>
          <w:rFonts w:ascii="標楷體" w:eastAsia="標楷體" w:hAnsi="標楷體" w:hint="eastAsia"/>
          <w:sz w:val="28"/>
          <w:szCs w:val="28"/>
        </w:rPr>
        <w:t>申請教學</w:t>
      </w:r>
      <w:proofErr w:type="gramStart"/>
      <w:r w:rsidRPr="001A4C68">
        <w:rPr>
          <w:rFonts w:ascii="標楷體" w:eastAsia="標楷體" w:hAnsi="標楷體" w:hint="eastAsia"/>
          <w:sz w:val="28"/>
          <w:szCs w:val="28"/>
        </w:rPr>
        <w:t>研究類升等</w:t>
      </w:r>
      <w:proofErr w:type="gramEnd"/>
      <w:r w:rsidRPr="001A4C68">
        <w:rPr>
          <w:rFonts w:ascii="標楷體" w:eastAsia="標楷體" w:hAnsi="標楷體" w:hint="eastAsia"/>
          <w:sz w:val="28"/>
          <w:szCs w:val="28"/>
        </w:rPr>
        <w:t>教師</w:t>
      </w:r>
      <w:r w:rsidR="005D68AE" w:rsidRPr="001A4C68">
        <w:rPr>
          <w:rFonts w:eastAsia="標楷體" w:hint="eastAsia"/>
          <w:sz w:val="28"/>
          <w:szCs w:val="28"/>
        </w:rPr>
        <w:t>：需於取得副教授資格後</w:t>
      </w:r>
      <w:r w:rsidR="005D68AE" w:rsidRPr="001A4C68">
        <w:rPr>
          <w:rFonts w:eastAsia="標楷體"/>
          <w:bCs/>
          <w:sz w:val="28"/>
          <w:szCs w:val="28"/>
        </w:rPr>
        <w:t>曾獲得本校</w:t>
      </w:r>
      <w:r w:rsidR="005D68AE" w:rsidRPr="001A4C68">
        <w:rPr>
          <w:rFonts w:eastAsia="標楷體" w:hint="eastAsia"/>
          <w:bCs/>
          <w:sz w:val="28"/>
          <w:szCs w:val="28"/>
        </w:rPr>
        <w:t>傑出教師</w:t>
      </w:r>
      <w:r w:rsidR="005D68AE" w:rsidRPr="001A4C68">
        <w:rPr>
          <w:rFonts w:eastAsia="標楷體"/>
          <w:bCs/>
          <w:sz w:val="28"/>
          <w:szCs w:val="28"/>
        </w:rPr>
        <w:t>(</w:t>
      </w:r>
      <w:r w:rsidR="00C94A69" w:rsidRPr="001A4C68">
        <w:rPr>
          <w:rFonts w:eastAsia="標楷體" w:hint="eastAsia"/>
          <w:bCs/>
          <w:sz w:val="28"/>
          <w:szCs w:val="28"/>
        </w:rPr>
        <w:t>教學</w:t>
      </w:r>
      <w:r w:rsidR="005D68AE" w:rsidRPr="001A4C68">
        <w:rPr>
          <w:rFonts w:eastAsia="標楷體" w:hint="eastAsia"/>
          <w:bCs/>
          <w:sz w:val="28"/>
          <w:szCs w:val="28"/>
        </w:rPr>
        <w:t>類</w:t>
      </w:r>
      <w:r w:rsidR="005D68AE" w:rsidRPr="001A4C68">
        <w:rPr>
          <w:rFonts w:eastAsia="標楷體"/>
          <w:bCs/>
          <w:sz w:val="28"/>
          <w:szCs w:val="28"/>
        </w:rPr>
        <w:t>)</w:t>
      </w:r>
      <w:r w:rsidR="005D68AE" w:rsidRPr="001A4C68">
        <w:rPr>
          <w:rFonts w:eastAsia="標楷體"/>
          <w:bCs/>
          <w:sz w:val="28"/>
          <w:szCs w:val="28"/>
        </w:rPr>
        <w:t>或</w:t>
      </w:r>
      <w:r w:rsidR="00C94A69" w:rsidRPr="001A4C68">
        <w:rPr>
          <w:rFonts w:eastAsia="標楷體" w:hint="eastAsia"/>
          <w:bCs/>
          <w:sz w:val="28"/>
          <w:szCs w:val="28"/>
        </w:rPr>
        <w:t>教學</w:t>
      </w:r>
      <w:r w:rsidR="005D68AE" w:rsidRPr="001A4C68">
        <w:rPr>
          <w:rFonts w:eastAsia="標楷體" w:hint="eastAsia"/>
          <w:bCs/>
          <w:sz w:val="28"/>
          <w:szCs w:val="28"/>
        </w:rPr>
        <w:t>績優教師之</w:t>
      </w:r>
      <w:r w:rsidR="005D68AE" w:rsidRPr="001A4C68">
        <w:rPr>
          <w:rFonts w:eastAsia="標楷體"/>
          <w:bCs/>
          <w:sz w:val="28"/>
          <w:szCs w:val="28"/>
        </w:rPr>
        <w:t>獎項</w:t>
      </w:r>
      <w:r w:rsidR="005D68AE" w:rsidRPr="001A4C68">
        <w:rPr>
          <w:rFonts w:eastAsia="標楷體" w:hint="eastAsia"/>
          <w:bCs/>
          <w:sz w:val="28"/>
          <w:szCs w:val="28"/>
        </w:rPr>
        <w:t>者</w:t>
      </w:r>
      <w:r w:rsidR="0096762F" w:rsidRPr="001A4C68">
        <w:rPr>
          <w:rFonts w:eastAsia="標楷體" w:hint="eastAsia"/>
          <w:bCs/>
          <w:sz w:val="28"/>
          <w:szCs w:val="28"/>
        </w:rPr>
        <w:t>，</w:t>
      </w:r>
      <w:r w:rsidR="00156058" w:rsidRPr="001A4C68">
        <w:rPr>
          <w:rFonts w:eastAsia="標楷體"/>
          <w:bCs/>
          <w:sz w:val="28"/>
          <w:szCs w:val="28"/>
        </w:rPr>
        <w:t>且</w:t>
      </w:r>
      <w:r w:rsidR="0063642D" w:rsidRPr="001A4C68">
        <w:rPr>
          <w:rFonts w:eastAsia="標楷體" w:hint="eastAsia"/>
          <w:bCs/>
          <w:sz w:val="28"/>
          <w:szCs w:val="28"/>
        </w:rPr>
        <w:t>至少</w:t>
      </w:r>
      <w:r w:rsidR="0096762F" w:rsidRPr="001A4C68">
        <w:rPr>
          <w:rFonts w:eastAsia="標楷體" w:hint="eastAsia"/>
          <w:bCs/>
          <w:sz w:val="28"/>
          <w:szCs w:val="28"/>
        </w:rPr>
        <w:t>獲得教育部教學實踐研究計畫</w:t>
      </w:r>
      <w:r w:rsidR="00AA3D5F" w:rsidRPr="001A4C68">
        <w:rPr>
          <w:rFonts w:eastAsia="標楷體" w:hint="eastAsia"/>
          <w:bCs/>
          <w:sz w:val="28"/>
          <w:szCs w:val="28"/>
        </w:rPr>
        <w:t>1</w:t>
      </w:r>
      <w:r w:rsidR="00AA3D5F" w:rsidRPr="001A4C68">
        <w:rPr>
          <w:rFonts w:eastAsia="標楷體" w:hint="eastAsia"/>
          <w:bCs/>
          <w:sz w:val="28"/>
          <w:szCs w:val="28"/>
        </w:rPr>
        <w:t>件</w:t>
      </w:r>
      <w:r w:rsidR="0096762F" w:rsidRPr="001A4C68">
        <w:rPr>
          <w:rFonts w:eastAsia="標楷體" w:hint="eastAsia"/>
          <w:bCs/>
          <w:sz w:val="28"/>
          <w:szCs w:val="28"/>
        </w:rPr>
        <w:t>，其</w:t>
      </w:r>
      <w:r w:rsidR="00AA3D5F" w:rsidRPr="001A4C68">
        <w:rPr>
          <w:rFonts w:eastAsia="標楷體" w:hint="eastAsia"/>
          <w:bCs/>
          <w:sz w:val="28"/>
          <w:szCs w:val="28"/>
        </w:rPr>
        <w:t>代表</w:t>
      </w:r>
      <w:r w:rsidR="00156058" w:rsidRPr="001A4C68">
        <w:rPr>
          <w:rFonts w:eastAsia="標楷體" w:hint="eastAsia"/>
          <w:sz w:val="28"/>
          <w:szCs w:val="28"/>
        </w:rPr>
        <w:t>作須</w:t>
      </w:r>
      <w:r w:rsidR="00156058" w:rsidRPr="001A4C68">
        <w:rPr>
          <w:rFonts w:eastAsia="標楷體"/>
          <w:sz w:val="28"/>
          <w:szCs w:val="28"/>
        </w:rPr>
        <w:t>為</w:t>
      </w:r>
      <w:r w:rsidR="00156058" w:rsidRPr="001A4C68">
        <w:rPr>
          <w:rFonts w:eastAsia="標楷體" w:hint="eastAsia"/>
          <w:sz w:val="28"/>
          <w:szCs w:val="28"/>
        </w:rPr>
        <w:t>取得現任職級教師資格後</w:t>
      </w:r>
      <w:r w:rsidR="00BE3C20" w:rsidRPr="001A4C68">
        <w:rPr>
          <w:rFonts w:eastAsia="標楷體" w:hint="eastAsia"/>
          <w:sz w:val="28"/>
          <w:szCs w:val="28"/>
        </w:rPr>
        <w:t>以第一作者或通訊作者</w:t>
      </w:r>
      <w:r w:rsidR="00156058" w:rsidRPr="001A4C68">
        <w:rPr>
          <w:rFonts w:eastAsia="標楷體" w:hint="eastAsia"/>
          <w:sz w:val="28"/>
          <w:szCs w:val="28"/>
        </w:rPr>
        <w:t>且為</w:t>
      </w:r>
      <w:r w:rsidR="00156058" w:rsidRPr="001A4C68">
        <w:rPr>
          <w:rFonts w:eastAsia="標楷體"/>
          <w:sz w:val="28"/>
          <w:szCs w:val="28"/>
        </w:rPr>
        <w:t>升等申請前</w:t>
      </w:r>
      <w:r w:rsidR="00156058" w:rsidRPr="001A4C68">
        <w:rPr>
          <w:rFonts w:eastAsia="標楷體" w:hint="eastAsia"/>
          <w:sz w:val="28"/>
          <w:szCs w:val="28"/>
        </w:rPr>
        <w:t>三年內</w:t>
      </w:r>
      <w:r w:rsidR="00BE3C20" w:rsidRPr="001A4C68">
        <w:rPr>
          <w:rFonts w:eastAsia="標楷體" w:hint="eastAsia"/>
          <w:sz w:val="28"/>
          <w:szCs w:val="28"/>
        </w:rPr>
        <w:t>以</w:t>
      </w:r>
      <w:r w:rsidR="00156058" w:rsidRPr="001A4C68">
        <w:rPr>
          <w:rFonts w:eastAsia="標楷體" w:hint="eastAsia"/>
          <w:sz w:val="28"/>
          <w:szCs w:val="28"/>
        </w:rPr>
        <w:t>中山大學具名發表之著作</w:t>
      </w:r>
      <w:r w:rsidR="0096762F" w:rsidRPr="001A4C68">
        <w:rPr>
          <w:rFonts w:eastAsia="標楷體" w:hint="eastAsia"/>
          <w:sz w:val="28"/>
          <w:szCs w:val="28"/>
        </w:rPr>
        <w:t>，合計</w:t>
      </w:r>
      <w:r w:rsidR="00AA3D5F" w:rsidRPr="001A4C68">
        <w:rPr>
          <w:rFonts w:eastAsia="標楷體" w:hint="eastAsia"/>
          <w:sz w:val="28"/>
          <w:szCs w:val="28"/>
        </w:rPr>
        <w:t>現職級</w:t>
      </w:r>
      <w:r w:rsidR="0096762F" w:rsidRPr="001A4C68">
        <w:rPr>
          <w:rFonts w:eastAsia="標楷體" w:hint="eastAsia"/>
          <w:sz w:val="28"/>
          <w:szCs w:val="28"/>
        </w:rPr>
        <w:t>其他著作</w:t>
      </w:r>
      <w:r w:rsidR="00AA3D5F" w:rsidRPr="001A4C68">
        <w:rPr>
          <w:rFonts w:eastAsia="標楷體" w:hint="eastAsia"/>
          <w:sz w:val="28"/>
          <w:szCs w:val="28"/>
        </w:rPr>
        <w:t>，</w:t>
      </w:r>
      <w:proofErr w:type="gramStart"/>
      <w:r w:rsidR="00F66B02" w:rsidRPr="001A4C68">
        <w:rPr>
          <w:rFonts w:eastAsia="標楷體" w:hint="eastAsia"/>
          <w:sz w:val="28"/>
          <w:szCs w:val="28"/>
        </w:rPr>
        <w:t>總</w:t>
      </w:r>
      <w:r w:rsidR="0096762F" w:rsidRPr="001A4C68">
        <w:rPr>
          <w:rFonts w:eastAsia="標楷體" w:hint="eastAsia"/>
          <w:sz w:val="28"/>
          <w:szCs w:val="28"/>
        </w:rPr>
        <w:t>篇數</w:t>
      </w:r>
      <w:proofErr w:type="gramEnd"/>
      <w:r w:rsidR="00B40234" w:rsidRPr="001A4C68">
        <w:rPr>
          <w:rFonts w:eastAsia="標楷體" w:hint="eastAsia"/>
          <w:sz w:val="28"/>
          <w:szCs w:val="28"/>
        </w:rPr>
        <w:t>須達上述</w:t>
      </w:r>
      <w:r w:rsidR="00812D9C" w:rsidRPr="001A4C68">
        <w:rPr>
          <w:rFonts w:ascii="標楷體" w:eastAsia="標楷體" w:hAnsi="標楷體" w:hint="eastAsia"/>
          <w:sz w:val="28"/>
          <w:szCs w:val="28"/>
        </w:rPr>
        <w:t>一般</w:t>
      </w:r>
      <w:proofErr w:type="gramStart"/>
      <w:r w:rsidR="00812D9C" w:rsidRPr="001A4C68">
        <w:rPr>
          <w:rFonts w:ascii="標楷體" w:eastAsia="標楷體" w:hAnsi="標楷體" w:hint="eastAsia"/>
          <w:sz w:val="28"/>
          <w:szCs w:val="28"/>
        </w:rPr>
        <w:t>研究類升等</w:t>
      </w:r>
      <w:proofErr w:type="gramEnd"/>
      <w:r w:rsidR="00AA3D5F" w:rsidRPr="001A4C68">
        <w:rPr>
          <w:rFonts w:eastAsia="標楷體" w:hint="eastAsia"/>
          <w:sz w:val="28"/>
          <w:szCs w:val="28"/>
        </w:rPr>
        <w:t>送審門檻</w:t>
      </w:r>
      <w:r w:rsidR="00156058" w:rsidRPr="001A4C68">
        <w:rPr>
          <w:rFonts w:eastAsia="標楷體" w:hint="eastAsia"/>
          <w:sz w:val="28"/>
          <w:szCs w:val="28"/>
        </w:rPr>
        <w:t>。</w:t>
      </w:r>
    </w:p>
    <w:p w14:paraId="6368C813" w14:textId="10D66A7A" w:rsidR="00496CD4" w:rsidRPr="001A4C68" w:rsidRDefault="001500AD" w:rsidP="00BF322C">
      <w:pPr>
        <w:pStyle w:val="a9"/>
        <w:numPr>
          <w:ilvl w:val="1"/>
          <w:numId w:val="23"/>
        </w:numPr>
        <w:spacing w:beforeLines="50" w:before="120" w:afterLines="50" w:after="120" w:line="240" w:lineRule="auto"/>
        <w:ind w:leftChars="0" w:left="1701" w:hanging="425"/>
        <w:jc w:val="both"/>
        <w:textDirection w:val="lrTbV"/>
        <w:rPr>
          <w:sz w:val="28"/>
          <w:szCs w:val="28"/>
        </w:rPr>
      </w:pPr>
      <w:bookmarkStart w:id="5" w:name="_Hlk189734289"/>
      <w:r w:rsidRPr="001A4C68">
        <w:rPr>
          <w:rFonts w:eastAsia="標楷體"/>
          <w:sz w:val="28"/>
          <w:szCs w:val="28"/>
        </w:rPr>
        <w:t>A</w:t>
      </w:r>
      <w:r w:rsidR="009A1B5A" w:rsidRPr="001A4C68">
        <w:rPr>
          <w:rFonts w:eastAsia="標楷體"/>
          <w:sz w:val="28"/>
          <w:szCs w:val="28"/>
        </w:rPr>
        <w:t>pplicant</w:t>
      </w:r>
      <w:r w:rsidRPr="001A4C68">
        <w:rPr>
          <w:rFonts w:eastAsia="標楷體"/>
          <w:sz w:val="28"/>
          <w:szCs w:val="28"/>
        </w:rPr>
        <w:t>s</w:t>
      </w:r>
      <w:r w:rsidR="00BF322C" w:rsidRPr="001A4C68">
        <w:rPr>
          <w:rFonts w:eastAsia="標楷體"/>
          <w:sz w:val="28"/>
          <w:szCs w:val="28"/>
        </w:rPr>
        <w:t xml:space="preserve"> through the track of pedagogical research</w:t>
      </w:r>
      <w:r w:rsidRPr="001A4C68">
        <w:rPr>
          <w:rFonts w:eastAsia="標楷體"/>
          <w:sz w:val="28"/>
          <w:szCs w:val="28"/>
        </w:rPr>
        <w:t xml:space="preserve"> shall</w:t>
      </w:r>
      <w:r w:rsidR="009A1B5A" w:rsidRPr="001A4C68">
        <w:rPr>
          <w:rFonts w:eastAsia="標楷體"/>
          <w:sz w:val="28"/>
          <w:szCs w:val="28"/>
        </w:rPr>
        <w:t xml:space="preserve"> </w:t>
      </w:r>
      <w:r w:rsidR="006176A8" w:rsidRPr="001A4C68">
        <w:rPr>
          <w:rFonts w:eastAsia="標楷體"/>
          <w:sz w:val="28"/>
          <w:szCs w:val="28"/>
        </w:rPr>
        <w:t xml:space="preserve">receive the </w:t>
      </w:r>
      <w:r w:rsidR="0052049E" w:rsidRPr="001A4C68">
        <w:rPr>
          <w:rFonts w:eastAsia="標楷體"/>
          <w:sz w:val="28"/>
          <w:szCs w:val="28"/>
        </w:rPr>
        <w:t>award</w:t>
      </w:r>
      <w:r w:rsidR="006176A8" w:rsidRPr="001A4C68">
        <w:rPr>
          <w:rFonts w:eastAsia="標楷體"/>
          <w:sz w:val="28"/>
          <w:szCs w:val="28"/>
        </w:rPr>
        <w:t xml:space="preserve"> of</w:t>
      </w:r>
      <w:r w:rsidRPr="001A4C68">
        <w:rPr>
          <w:rFonts w:eastAsia="標楷體"/>
          <w:sz w:val="28"/>
          <w:szCs w:val="28"/>
        </w:rPr>
        <w:t xml:space="preserve"> Outstanding Faculty in teaching or Prominent Faculty in</w:t>
      </w:r>
      <w:r w:rsidR="00266B6B" w:rsidRPr="001A4C68">
        <w:rPr>
          <w:rFonts w:eastAsia="標楷體"/>
          <w:sz w:val="28"/>
          <w:szCs w:val="28"/>
        </w:rPr>
        <w:t xml:space="preserve"> teaching</w:t>
      </w:r>
      <w:r w:rsidR="006176A8" w:rsidRPr="001A4C68">
        <w:rPr>
          <w:rFonts w:eastAsia="標楷體"/>
          <w:sz w:val="28"/>
          <w:szCs w:val="28"/>
        </w:rPr>
        <w:t xml:space="preserve"> from the University</w:t>
      </w:r>
      <w:r w:rsidRPr="001A4C68">
        <w:rPr>
          <w:sz w:val="28"/>
          <w:szCs w:val="22"/>
        </w:rPr>
        <w:t>, and</w:t>
      </w:r>
      <w:r w:rsidR="0052049E" w:rsidRPr="001A4C68">
        <w:rPr>
          <w:sz w:val="28"/>
          <w:szCs w:val="22"/>
        </w:rPr>
        <w:t xml:space="preserve"> </w:t>
      </w:r>
      <w:r w:rsidR="00F44806" w:rsidRPr="001A4C68">
        <w:rPr>
          <w:sz w:val="28"/>
          <w:szCs w:val="22"/>
        </w:rPr>
        <w:t xml:space="preserve">be </w:t>
      </w:r>
      <w:r w:rsidR="0052049E" w:rsidRPr="001A4C68">
        <w:rPr>
          <w:sz w:val="28"/>
          <w:szCs w:val="22"/>
        </w:rPr>
        <w:t>granted</w:t>
      </w:r>
      <w:r w:rsidR="00B248F0" w:rsidRPr="001A4C68">
        <w:rPr>
          <w:sz w:val="28"/>
          <w:szCs w:val="22"/>
        </w:rPr>
        <w:t xml:space="preserve"> </w:t>
      </w:r>
      <w:r w:rsidR="00292AF3" w:rsidRPr="001A4C68">
        <w:rPr>
          <w:sz w:val="28"/>
          <w:szCs w:val="22"/>
        </w:rPr>
        <w:t>at least one</w:t>
      </w:r>
      <w:r w:rsidRPr="001A4C68">
        <w:rPr>
          <w:sz w:val="28"/>
          <w:szCs w:val="22"/>
        </w:rPr>
        <w:t xml:space="preserve"> MOE Teaching Practice Research Program</w:t>
      </w:r>
      <w:r w:rsidRPr="001A4C68" w:rsidDel="001500AD">
        <w:rPr>
          <w:rFonts w:eastAsia="標楷體"/>
          <w:sz w:val="28"/>
          <w:szCs w:val="28"/>
        </w:rPr>
        <w:t xml:space="preserve"> </w:t>
      </w:r>
      <w:r w:rsidR="00D464B1" w:rsidRPr="001A4C68">
        <w:rPr>
          <w:sz w:val="28"/>
          <w:szCs w:val="28"/>
        </w:rPr>
        <w:t>at the</w:t>
      </w:r>
      <w:r w:rsidR="006176A8" w:rsidRPr="001A4C68">
        <w:rPr>
          <w:sz w:val="28"/>
          <w:szCs w:val="28"/>
        </w:rPr>
        <w:t>ir</w:t>
      </w:r>
      <w:r w:rsidR="00D464B1" w:rsidRPr="001A4C68">
        <w:rPr>
          <w:sz w:val="28"/>
          <w:szCs w:val="28"/>
        </w:rPr>
        <w:t xml:space="preserve"> current rank</w:t>
      </w:r>
      <w:r w:rsidRPr="001A4C68">
        <w:rPr>
          <w:sz w:val="28"/>
          <w:szCs w:val="28"/>
        </w:rPr>
        <w:t>.</w:t>
      </w:r>
      <w:r w:rsidR="009A1B5A" w:rsidRPr="001A4C68">
        <w:rPr>
          <w:sz w:val="28"/>
          <w:szCs w:val="28"/>
        </w:rPr>
        <w:t xml:space="preserve"> </w:t>
      </w:r>
      <w:r w:rsidRPr="001A4C68">
        <w:rPr>
          <w:sz w:val="28"/>
          <w:szCs w:val="28"/>
        </w:rPr>
        <w:t>Additionally, t</w:t>
      </w:r>
      <w:r w:rsidR="009A1B5A" w:rsidRPr="001A4C68">
        <w:rPr>
          <w:sz w:val="28"/>
          <w:szCs w:val="28"/>
        </w:rPr>
        <w:t xml:space="preserve">he representative work </w:t>
      </w:r>
      <w:r w:rsidR="00DA0FC6" w:rsidRPr="001A4C68">
        <w:rPr>
          <w:sz w:val="28"/>
          <w:szCs w:val="28"/>
        </w:rPr>
        <w:t>shall</w:t>
      </w:r>
      <w:r w:rsidR="009A1B5A" w:rsidRPr="001A4C68">
        <w:rPr>
          <w:sz w:val="28"/>
          <w:szCs w:val="28"/>
        </w:rPr>
        <w:t xml:space="preserve"> be </w:t>
      </w:r>
      <w:r w:rsidR="00F44806" w:rsidRPr="001A4C68">
        <w:rPr>
          <w:sz w:val="28"/>
          <w:szCs w:val="28"/>
        </w:rPr>
        <w:t>a publication</w:t>
      </w:r>
      <w:r w:rsidR="009A1B5A" w:rsidRPr="001A4C68">
        <w:rPr>
          <w:sz w:val="28"/>
          <w:szCs w:val="28"/>
        </w:rPr>
        <w:t xml:space="preserve"> </w:t>
      </w:r>
      <w:r w:rsidR="0095779E" w:rsidRPr="001A4C68">
        <w:rPr>
          <w:sz w:val="28"/>
          <w:szCs w:val="28"/>
        </w:rPr>
        <w:t xml:space="preserve">by the applicant </w:t>
      </w:r>
      <w:r w:rsidR="009A1B5A" w:rsidRPr="001A4C68">
        <w:rPr>
          <w:sz w:val="28"/>
          <w:szCs w:val="28"/>
        </w:rPr>
        <w:t>as the first</w:t>
      </w:r>
      <w:r w:rsidR="00611CB6" w:rsidRPr="001A4C68">
        <w:rPr>
          <w:sz w:val="28"/>
          <w:szCs w:val="28"/>
        </w:rPr>
        <w:t xml:space="preserve"> or the </w:t>
      </w:r>
      <w:r w:rsidR="009A1B5A" w:rsidRPr="001A4C68">
        <w:rPr>
          <w:sz w:val="28"/>
          <w:szCs w:val="28"/>
        </w:rPr>
        <w:t xml:space="preserve">corresponding author </w:t>
      </w:r>
      <w:r w:rsidR="00D307F8" w:rsidRPr="001A4C68">
        <w:rPr>
          <w:sz w:val="28"/>
          <w:szCs w:val="28"/>
        </w:rPr>
        <w:t>with NSYSU as the affiliation</w:t>
      </w:r>
      <w:r w:rsidR="006176A8" w:rsidRPr="001A4C68">
        <w:rPr>
          <w:sz w:val="28"/>
          <w:szCs w:val="28"/>
        </w:rPr>
        <w:t xml:space="preserve"> </w:t>
      </w:r>
      <w:r w:rsidR="00DA0FC6" w:rsidRPr="001A4C68">
        <w:rPr>
          <w:sz w:val="28"/>
          <w:szCs w:val="28"/>
        </w:rPr>
        <w:t>at the current rank</w:t>
      </w:r>
      <w:r w:rsidR="00D307F8" w:rsidRPr="001A4C68">
        <w:rPr>
          <w:sz w:val="28"/>
          <w:szCs w:val="28"/>
        </w:rPr>
        <w:t xml:space="preserve"> </w:t>
      </w:r>
      <w:r w:rsidR="0095779E" w:rsidRPr="001A4C68">
        <w:rPr>
          <w:sz w:val="28"/>
          <w:szCs w:val="28"/>
        </w:rPr>
        <w:t xml:space="preserve">within three years </w:t>
      </w:r>
      <w:r w:rsidR="009A1B5A" w:rsidRPr="001A4C68">
        <w:rPr>
          <w:sz w:val="28"/>
          <w:szCs w:val="28"/>
        </w:rPr>
        <w:t>before the application</w:t>
      </w:r>
      <w:r w:rsidR="00DA0FC6" w:rsidRPr="001A4C68">
        <w:rPr>
          <w:sz w:val="28"/>
          <w:szCs w:val="28"/>
        </w:rPr>
        <w:t>.</w:t>
      </w:r>
      <w:r w:rsidR="009A1B5A" w:rsidRPr="001A4C68">
        <w:rPr>
          <w:sz w:val="28"/>
          <w:szCs w:val="28"/>
        </w:rPr>
        <w:t xml:space="preserve"> </w:t>
      </w:r>
      <w:r w:rsidR="00DA0FC6" w:rsidRPr="001A4C68">
        <w:rPr>
          <w:sz w:val="28"/>
          <w:szCs w:val="28"/>
        </w:rPr>
        <w:t>T</w:t>
      </w:r>
      <w:r w:rsidR="009A1B5A" w:rsidRPr="001A4C68">
        <w:rPr>
          <w:sz w:val="28"/>
          <w:szCs w:val="28"/>
        </w:rPr>
        <w:t xml:space="preserve">he total number of </w:t>
      </w:r>
      <w:r w:rsidR="00DA0FC6" w:rsidRPr="001A4C68">
        <w:rPr>
          <w:sz w:val="28"/>
          <w:szCs w:val="28"/>
        </w:rPr>
        <w:t>publi</w:t>
      </w:r>
      <w:r w:rsidR="00260599" w:rsidRPr="001A4C68">
        <w:rPr>
          <w:sz w:val="28"/>
          <w:szCs w:val="28"/>
        </w:rPr>
        <w:t>cations</w:t>
      </w:r>
      <w:r w:rsidR="009A1B5A" w:rsidRPr="001A4C68">
        <w:rPr>
          <w:sz w:val="28"/>
          <w:szCs w:val="28"/>
        </w:rPr>
        <w:t xml:space="preserve"> at the current rank </w:t>
      </w:r>
      <w:r w:rsidR="00DA0FC6" w:rsidRPr="001A4C68">
        <w:rPr>
          <w:sz w:val="28"/>
          <w:szCs w:val="28"/>
        </w:rPr>
        <w:t>shall</w:t>
      </w:r>
      <w:r w:rsidR="009A1B5A" w:rsidRPr="001A4C68">
        <w:rPr>
          <w:sz w:val="28"/>
          <w:szCs w:val="28"/>
        </w:rPr>
        <w:t xml:space="preserve"> meet the s</w:t>
      </w:r>
      <w:r w:rsidR="00DA0FC6" w:rsidRPr="001A4C68">
        <w:rPr>
          <w:sz w:val="28"/>
          <w:szCs w:val="28"/>
        </w:rPr>
        <w:t>ame</w:t>
      </w:r>
      <w:r w:rsidR="009A1B5A" w:rsidRPr="001A4C68">
        <w:rPr>
          <w:sz w:val="28"/>
          <w:szCs w:val="28"/>
        </w:rPr>
        <w:t xml:space="preserve"> threshold </w:t>
      </w:r>
      <w:r w:rsidR="00DA0FC6" w:rsidRPr="001A4C68">
        <w:rPr>
          <w:sz w:val="28"/>
          <w:szCs w:val="28"/>
        </w:rPr>
        <w:t>as</w:t>
      </w:r>
      <w:r w:rsidR="00B248F0" w:rsidRPr="001A4C68">
        <w:rPr>
          <w:sz w:val="28"/>
          <w:szCs w:val="28"/>
        </w:rPr>
        <w:t xml:space="preserve"> </w:t>
      </w:r>
      <w:r w:rsidR="00D464B1" w:rsidRPr="001A4C68">
        <w:rPr>
          <w:sz w:val="28"/>
          <w:szCs w:val="28"/>
        </w:rPr>
        <w:t>that</w:t>
      </w:r>
      <w:r w:rsidR="00B248F0" w:rsidRPr="001A4C68">
        <w:rPr>
          <w:sz w:val="28"/>
          <w:szCs w:val="28"/>
        </w:rPr>
        <w:t xml:space="preserve"> </w:t>
      </w:r>
      <w:r w:rsidR="00685CAE" w:rsidRPr="001A4C68">
        <w:rPr>
          <w:sz w:val="28"/>
          <w:szCs w:val="28"/>
        </w:rPr>
        <w:t>through</w:t>
      </w:r>
      <w:r w:rsidR="00DA0FC6" w:rsidRPr="001A4C68">
        <w:rPr>
          <w:sz w:val="28"/>
          <w:szCs w:val="28"/>
        </w:rPr>
        <w:t xml:space="preserve"> </w:t>
      </w:r>
      <w:r w:rsidR="009A1B5A" w:rsidRPr="001A4C68">
        <w:rPr>
          <w:sz w:val="28"/>
          <w:szCs w:val="28"/>
        </w:rPr>
        <w:t>the</w:t>
      </w:r>
      <w:r w:rsidR="00DA0FC6" w:rsidRPr="001A4C68">
        <w:rPr>
          <w:sz w:val="28"/>
          <w:szCs w:val="28"/>
        </w:rPr>
        <w:t xml:space="preserve"> track of</w:t>
      </w:r>
      <w:r w:rsidR="009A1B5A" w:rsidRPr="001A4C68">
        <w:rPr>
          <w:sz w:val="28"/>
          <w:szCs w:val="28"/>
        </w:rPr>
        <w:t xml:space="preserve"> general research.</w:t>
      </w:r>
    </w:p>
    <w:bookmarkEnd w:id="5"/>
    <w:p w14:paraId="3F0855F3" w14:textId="77777777" w:rsidR="00F04FC2" w:rsidRPr="001A4C68" w:rsidRDefault="00B33465" w:rsidP="002B5969">
      <w:pPr>
        <w:numPr>
          <w:ilvl w:val="0"/>
          <w:numId w:val="13"/>
        </w:numPr>
        <w:tabs>
          <w:tab w:val="clear" w:pos="786"/>
          <w:tab w:val="num" w:pos="1276"/>
        </w:tabs>
        <w:spacing w:beforeLines="50" w:before="120" w:afterLines="50" w:after="120" w:line="240" w:lineRule="auto"/>
        <w:ind w:left="1276" w:hanging="567"/>
        <w:jc w:val="both"/>
        <w:textDirection w:val="lrTbV"/>
        <w:rPr>
          <w:rFonts w:eastAsia="標楷體"/>
          <w:sz w:val="28"/>
          <w:szCs w:val="28"/>
        </w:rPr>
      </w:pPr>
      <w:r w:rsidRPr="001A4C68">
        <w:rPr>
          <w:rFonts w:eastAsia="標楷體" w:hint="eastAsia"/>
          <w:sz w:val="28"/>
          <w:szCs w:val="28"/>
        </w:rPr>
        <w:t>助理教授升副教授：</w:t>
      </w:r>
    </w:p>
    <w:p w14:paraId="6D9207F3" w14:textId="678CD099" w:rsidR="00F25E73" w:rsidRPr="001A4C68" w:rsidRDefault="009646BA" w:rsidP="002B5969">
      <w:pPr>
        <w:pStyle w:val="a9"/>
        <w:numPr>
          <w:ilvl w:val="1"/>
          <w:numId w:val="22"/>
        </w:numPr>
        <w:tabs>
          <w:tab w:val="num" w:pos="993"/>
        </w:tabs>
        <w:spacing w:beforeLines="50" w:before="120" w:afterLines="50" w:after="120" w:line="240" w:lineRule="auto"/>
        <w:ind w:leftChars="0" w:left="1276" w:hanging="142"/>
        <w:jc w:val="both"/>
        <w:textDirection w:val="lrTbV"/>
        <w:rPr>
          <w:rFonts w:eastAsia="標楷體"/>
          <w:sz w:val="28"/>
          <w:szCs w:val="28"/>
        </w:rPr>
      </w:pPr>
      <w:r w:rsidRPr="001A4C68">
        <w:rPr>
          <w:rFonts w:eastAsia="標楷體"/>
          <w:sz w:val="28"/>
          <w:szCs w:val="28"/>
        </w:rPr>
        <w:t xml:space="preserve">Promotion from </w:t>
      </w:r>
      <w:r w:rsidR="00F25E73" w:rsidRPr="001A4C68">
        <w:rPr>
          <w:rFonts w:eastAsia="標楷體"/>
          <w:sz w:val="28"/>
          <w:szCs w:val="28"/>
        </w:rPr>
        <w:t>assistant professor</w:t>
      </w:r>
      <w:r w:rsidRPr="001A4C68">
        <w:rPr>
          <w:rFonts w:eastAsia="標楷體"/>
          <w:sz w:val="28"/>
          <w:szCs w:val="28"/>
        </w:rPr>
        <w:t xml:space="preserve">ship </w:t>
      </w:r>
      <w:r w:rsidR="00F25E73" w:rsidRPr="001A4C68">
        <w:rPr>
          <w:rFonts w:eastAsia="標楷體"/>
          <w:sz w:val="28"/>
          <w:szCs w:val="28"/>
        </w:rPr>
        <w:t>to associate professor</w:t>
      </w:r>
      <w:r w:rsidRPr="001A4C68">
        <w:rPr>
          <w:rFonts w:eastAsia="標楷體"/>
          <w:sz w:val="28"/>
          <w:szCs w:val="28"/>
        </w:rPr>
        <w:t>ship</w:t>
      </w:r>
      <w:r w:rsidR="00F25E73" w:rsidRPr="001A4C68">
        <w:rPr>
          <w:rFonts w:eastAsia="標楷體"/>
          <w:sz w:val="28"/>
          <w:szCs w:val="28"/>
        </w:rPr>
        <w:t>:</w:t>
      </w:r>
    </w:p>
    <w:p w14:paraId="74DAF292" w14:textId="2FF1C6AE" w:rsidR="009A1B5A" w:rsidRPr="001A4C68" w:rsidRDefault="00BF7E1F" w:rsidP="00075B59">
      <w:pPr>
        <w:numPr>
          <w:ilvl w:val="0"/>
          <w:numId w:val="29"/>
        </w:numPr>
        <w:spacing w:beforeLines="50" w:before="120" w:afterLines="50" w:after="120" w:line="240" w:lineRule="auto"/>
        <w:ind w:left="1701"/>
        <w:jc w:val="both"/>
        <w:textDirection w:val="lrTbV"/>
        <w:rPr>
          <w:rFonts w:eastAsia="標楷體"/>
          <w:sz w:val="28"/>
          <w:szCs w:val="28"/>
        </w:rPr>
      </w:pPr>
      <w:r w:rsidRPr="001A4C68">
        <w:rPr>
          <w:rFonts w:ascii="標楷體" w:eastAsia="標楷體" w:hAnsi="標楷體" w:hint="eastAsia"/>
          <w:sz w:val="28"/>
          <w:szCs w:val="28"/>
        </w:rPr>
        <w:t>申請一般</w:t>
      </w:r>
      <w:proofErr w:type="gramStart"/>
      <w:r w:rsidRPr="001A4C68">
        <w:rPr>
          <w:rFonts w:ascii="標楷體" w:eastAsia="標楷體" w:hAnsi="標楷體" w:hint="eastAsia"/>
          <w:sz w:val="28"/>
          <w:szCs w:val="28"/>
        </w:rPr>
        <w:t>研究類升等</w:t>
      </w:r>
      <w:proofErr w:type="gramEnd"/>
      <w:r w:rsidRPr="001A4C68">
        <w:rPr>
          <w:rFonts w:ascii="標楷體" w:eastAsia="標楷體" w:hAnsi="標楷體" w:hint="eastAsia"/>
          <w:sz w:val="28"/>
          <w:szCs w:val="28"/>
        </w:rPr>
        <w:t>教師</w:t>
      </w:r>
      <w:r w:rsidR="00F04FC2" w:rsidRPr="001A4C68">
        <w:rPr>
          <w:rFonts w:eastAsia="標楷體" w:hint="eastAsia"/>
          <w:sz w:val="28"/>
          <w:szCs w:val="28"/>
        </w:rPr>
        <w:t>：申請升等之專門著作需於取得助理教授資格後，</w:t>
      </w:r>
      <w:r w:rsidR="00F66B02" w:rsidRPr="001A4C68">
        <w:rPr>
          <w:rFonts w:eastAsia="標楷體" w:hint="eastAsia"/>
          <w:sz w:val="28"/>
          <w:szCs w:val="28"/>
        </w:rPr>
        <w:t>提出申請升等案前累計以第一作者或通訊作者發表於</w:t>
      </w:r>
      <w:r w:rsidR="00F66B02" w:rsidRPr="001A4C68">
        <w:rPr>
          <w:rFonts w:eastAsia="標楷體"/>
          <w:sz w:val="28"/>
          <w:szCs w:val="28"/>
        </w:rPr>
        <w:t>WOS</w:t>
      </w:r>
      <w:r w:rsidR="00F66B02" w:rsidRPr="001A4C68">
        <w:rPr>
          <w:rFonts w:eastAsia="標楷體" w:hint="eastAsia"/>
          <w:sz w:val="28"/>
          <w:szCs w:val="28"/>
        </w:rPr>
        <w:t>資料庫所收錄</w:t>
      </w:r>
      <w:r w:rsidR="00F66B02" w:rsidRPr="001A4C68">
        <w:rPr>
          <w:rFonts w:eastAsia="標楷體"/>
          <w:sz w:val="28"/>
          <w:szCs w:val="28"/>
        </w:rPr>
        <w:t>SCIE</w:t>
      </w:r>
      <w:r w:rsidR="00F66B02" w:rsidRPr="001A4C68">
        <w:rPr>
          <w:rFonts w:eastAsia="標楷體" w:hint="eastAsia"/>
          <w:sz w:val="28"/>
          <w:szCs w:val="28"/>
        </w:rPr>
        <w:t>之期刊論文五篇</w:t>
      </w:r>
      <w:r w:rsidR="00F66B02" w:rsidRPr="001A4C68">
        <w:rPr>
          <w:rFonts w:eastAsia="標楷體"/>
          <w:sz w:val="28"/>
          <w:szCs w:val="28"/>
        </w:rPr>
        <w:t>(</w:t>
      </w:r>
      <w:r w:rsidR="00F66B02" w:rsidRPr="001A4C68">
        <w:rPr>
          <w:rFonts w:eastAsia="標楷體" w:hint="eastAsia"/>
          <w:sz w:val="28"/>
          <w:szCs w:val="28"/>
        </w:rPr>
        <w:t>含</w:t>
      </w:r>
      <w:r w:rsidR="00F66B02" w:rsidRPr="001A4C68">
        <w:rPr>
          <w:rFonts w:eastAsia="標楷體"/>
          <w:sz w:val="28"/>
          <w:szCs w:val="28"/>
        </w:rPr>
        <w:t>)</w:t>
      </w:r>
      <w:r w:rsidR="00F66B02" w:rsidRPr="001A4C68">
        <w:rPr>
          <w:rFonts w:eastAsia="標楷體" w:hint="eastAsia"/>
          <w:sz w:val="28"/>
          <w:szCs w:val="28"/>
        </w:rPr>
        <w:t>以上</w:t>
      </w:r>
      <w:r w:rsidR="00F04FC2" w:rsidRPr="001A4C68">
        <w:rPr>
          <w:rFonts w:eastAsia="標楷體" w:hint="eastAsia"/>
          <w:sz w:val="28"/>
          <w:szCs w:val="28"/>
        </w:rPr>
        <w:t>，若申請人之專門著作所列第一作者或通訊作者為多人時，專門</w:t>
      </w:r>
      <w:proofErr w:type="gramStart"/>
      <w:r w:rsidR="00F04FC2" w:rsidRPr="001A4C68">
        <w:rPr>
          <w:rFonts w:eastAsia="標楷體" w:hint="eastAsia"/>
          <w:sz w:val="28"/>
          <w:szCs w:val="28"/>
        </w:rPr>
        <w:t>著作之篇數</w:t>
      </w:r>
      <w:proofErr w:type="gramEnd"/>
      <w:r w:rsidR="00F04FC2" w:rsidRPr="001A4C68">
        <w:rPr>
          <w:rFonts w:eastAsia="標楷體" w:hint="eastAsia"/>
          <w:sz w:val="28"/>
          <w:szCs w:val="28"/>
        </w:rPr>
        <w:t>以申請人所列第一作者或通訊作者人數均分之。代表作須為</w:t>
      </w:r>
      <w:r w:rsidR="00221F3E" w:rsidRPr="001A4C68">
        <w:rPr>
          <w:rFonts w:eastAsia="標楷體" w:hint="eastAsia"/>
          <w:sz w:val="28"/>
          <w:szCs w:val="28"/>
        </w:rPr>
        <w:t>取得現</w:t>
      </w:r>
      <w:r w:rsidR="00221F3E" w:rsidRPr="001A4C68">
        <w:rPr>
          <w:rFonts w:eastAsia="標楷體" w:hint="eastAsia"/>
          <w:sz w:val="28"/>
          <w:szCs w:val="28"/>
        </w:rPr>
        <w:lastRenderedPageBreak/>
        <w:t>職級教師</w:t>
      </w:r>
      <w:proofErr w:type="gramStart"/>
      <w:r w:rsidR="00221F3E" w:rsidRPr="001A4C68">
        <w:rPr>
          <w:rFonts w:eastAsia="標楷體" w:hint="eastAsia"/>
          <w:sz w:val="28"/>
          <w:szCs w:val="28"/>
        </w:rPr>
        <w:t>資格後且為</w:t>
      </w:r>
      <w:proofErr w:type="gramEnd"/>
      <w:r w:rsidR="00221F3E" w:rsidRPr="001A4C68">
        <w:rPr>
          <w:rFonts w:eastAsia="標楷體" w:hint="eastAsia"/>
          <w:sz w:val="28"/>
          <w:szCs w:val="28"/>
        </w:rPr>
        <w:t>升等申請前</w:t>
      </w:r>
      <w:r w:rsidR="00F04FC2" w:rsidRPr="001A4C68">
        <w:rPr>
          <w:rFonts w:eastAsia="標楷體" w:hint="eastAsia"/>
          <w:sz w:val="28"/>
          <w:szCs w:val="28"/>
        </w:rPr>
        <w:t>三年內以中山大學具名發表之著作。論文</w:t>
      </w:r>
      <w:r w:rsidR="00670F41" w:rsidRPr="001A4C68">
        <w:rPr>
          <w:rFonts w:eastAsia="標楷體" w:hint="eastAsia"/>
          <w:sz w:val="28"/>
          <w:szCs w:val="28"/>
        </w:rPr>
        <w:t>依</w:t>
      </w:r>
      <w:r w:rsidR="00F66B02" w:rsidRPr="001A4C68">
        <w:rPr>
          <w:rFonts w:eastAsia="標楷體" w:hint="eastAsia"/>
          <w:sz w:val="28"/>
          <w:szCs w:val="28"/>
        </w:rPr>
        <w:t>本校</w:t>
      </w:r>
      <w:r w:rsidR="00670F41" w:rsidRPr="001A4C68">
        <w:rPr>
          <w:rFonts w:eastAsia="標楷體" w:hint="eastAsia"/>
          <w:sz w:val="28"/>
          <w:szCs w:val="28"/>
        </w:rPr>
        <w:t>教師升等審查辦法</w:t>
      </w:r>
      <w:r w:rsidR="00F66B02" w:rsidRPr="001A4C68">
        <w:rPr>
          <w:rFonts w:eastAsia="標楷體" w:hint="eastAsia"/>
          <w:sz w:val="28"/>
          <w:szCs w:val="28"/>
        </w:rPr>
        <w:t>得</w:t>
      </w:r>
      <w:proofErr w:type="gramStart"/>
      <w:r w:rsidR="00F04FC2" w:rsidRPr="001A4C68">
        <w:rPr>
          <w:rFonts w:eastAsia="標楷體" w:hint="eastAsia"/>
          <w:sz w:val="28"/>
          <w:szCs w:val="28"/>
        </w:rPr>
        <w:t>採</w:t>
      </w:r>
      <w:proofErr w:type="gramEnd"/>
      <w:r w:rsidR="00F04FC2" w:rsidRPr="001A4C68">
        <w:rPr>
          <w:rFonts w:eastAsia="標楷體" w:hint="eastAsia"/>
          <w:sz w:val="28"/>
          <w:szCs w:val="28"/>
        </w:rPr>
        <w:t>計由博士論文所延伸發表之著作</w:t>
      </w:r>
      <w:r w:rsidR="00F04FC2" w:rsidRPr="001A4C68">
        <w:rPr>
          <w:rFonts w:eastAsia="標楷體" w:hint="eastAsia"/>
          <w:sz w:val="28"/>
          <w:szCs w:val="28"/>
        </w:rPr>
        <w:t>(</w:t>
      </w:r>
      <w:r w:rsidR="00F04FC2" w:rsidRPr="001A4C68">
        <w:rPr>
          <w:rFonts w:eastAsia="標楷體" w:hint="eastAsia"/>
          <w:sz w:val="28"/>
          <w:szCs w:val="28"/>
        </w:rPr>
        <w:t>代表作除外</w:t>
      </w:r>
      <w:r w:rsidR="00F04FC2" w:rsidRPr="001A4C68">
        <w:rPr>
          <w:rFonts w:eastAsia="標楷體" w:hint="eastAsia"/>
          <w:sz w:val="28"/>
          <w:szCs w:val="28"/>
        </w:rPr>
        <w:t>)</w:t>
      </w:r>
      <w:r w:rsidR="00F04FC2" w:rsidRPr="001A4C68">
        <w:rPr>
          <w:rFonts w:eastAsia="標楷體" w:hint="eastAsia"/>
          <w:sz w:val="28"/>
          <w:szCs w:val="28"/>
        </w:rPr>
        <w:t>。</w:t>
      </w:r>
    </w:p>
    <w:p w14:paraId="5090C016" w14:textId="413397C5" w:rsidR="00B671C7" w:rsidRPr="001A4C68" w:rsidRDefault="00DF1647" w:rsidP="00A17AD5">
      <w:pPr>
        <w:pStyle w:val="a9"/>
        <w:numPr>
          <w:ilvl w:val="0"/>
          <w:numId w:val="33"/>
        </w:numPr>
        <w:spacing w:beforeLines="50" w:before="120" w:afterLines="50" w:after="120" w:line="240" w:lineRule="auto"/>
        <w:ind w:leftChars="0" w:left="1701" w:hanging="283"/>
        <w:jc w:val="both"/>
        <w:textDirection w:val="lrTbV"/>
        <w:rPr>
          <w:rFonts w:eastAsia="標楷體"/>
          <w:szCs w:val="24"/>
        </w:rPr>
      </w:pPr>
      <w:r w:rsidRPr="001A4C68">
        <w:rPr>
          <w:rFonts w:eastAsia="標楷體"/>
          <w:sz w:val="28"/>
          <w:szCs w:val="28"/>
        </w:rPr>
        <w:t xml:space="preserve">Applicants through the track of general research shall publish at least five papers in SCIE journals indexed in the Web of Science (WOS) database as the first author or the corresponding author at their current rank before applying for rank promotion. If multiple authors are listed as the first or the corresponding author of a submitted work, the credit </w:t>
      </w:r>
      <w:r w:rsidR="00885DC8" w:rsidRPr="001A4C68">
        <w:rPr>
          <w:rFonts w:eastAsia="標楷體"/>
          <w:sz w:val="28"/>
          <w:szCs w:val="28"/>
        </w:rPr>
        <w:t>of</w:t>
      </w:r>
      <w:r w:rsidRPr="001A4C68">
        <w:rPr>
          <w:rFonts w:eastAsia="標楷體"/>
          <w:sz w:val="28"/>
          <w:szCs w:val="28"/>
        </w:rPr>
        <w:t xml:space="preserve"> that work shall be divided equally among them. Additionally, the representative work shall be </w:t>
      </w:r>
      <w:r w:rsidR="009E1D4E" w:rsidRPr="001A4C68">
        <w:rPr>
          <w:rFonts w:eastAsia="標楷體"/>
          <w:sz w:val="28"/>
          <w:szCs w:val="28"/>
        </w:rPr>
        <w:t>a publication</w:t>
      </w:r>
      <w:r w:rsidRPr="001A4C68">
        <w:rPr>
          <w:rFonts w:eastAsia="標楷體"/>
          <w:sz w:val="28"/>
          <w:szCs w:val="28"/>
        </w:rPr>
        <w:t xml:space="preserve"> with NSYSU as the affiliation at the current rank within three years</w:t>
      </w:r>
      <w:r w:rsidRPr="001A4C68" w:rsidDel="00B9120B">
        <w:rPr>
          <w:rFonts w:eastAsia="標楷體"/>
          <w:sz w:val="28"/>
          <w:szCs w:val="28"/>
        </w:rPr>
        <w:t xml:space="preserve"> </w:t>
      </w:r>
      <w:r w:rsidRPr="001A4C68">
        <w:rPr>
          <w:rFonts w:eastAsia="標楷體"/>
          <w:sz w:val="28"/>
          <w:szCs w:val="28"/>
        </w:rPr>
        <w:t xml:space="preserve">before the application. </w:t>
      </w:r>
      <w:r w:rsidR="00B671C7" w:rsidRPr="001A4C68">
        <w:rPr>
          <w:rFonts w:eastAsia="標楷體"/>
          <w:sz w:val="28"/>
          <w:szCs w:val="28"/>
        </w:rPr>
        <w:t>The</w:t>
      </w:r>
      <w:r w:rsidR="00885DC8" w:rsidRPr="001A4C68">
        <w:rPr>
          <w:rFonts w:eastAsia="標楷體"/>
          <w:sz w:val="28"/>
          <w:szCs w:val="28"/>
        </w:rPr>
        <w:t xml:space="preserve"> publications</w:t>
      </w:r>
      <w:r w:rsidR="00B671C7" w:rsidRPr="001A4C68">
        <w:rPr>
          <w:rFonts w:eastAsia="標楷體"/>
          <w:sz w:val="28"/>
          <w:szCs w:val="28"/>
        </w:rPr>
        <w:t xml:space="preserve">, except for the representative work, may be </w:t>
      </w:r>
      <w:r w:rsidR="00BF322C" w:rsidRPr="001A4C68">
        <w:rPr>
          <w:rFonts w:eastAsia="標楷體"/>
          <w:sz w:val="28"/>
          <w:szCs w:val="28"/>
        </w:rPr>
        <w:t xml:space="preserve">the extension </w:t>
      </w:r>
      <w:r w:rsidR="00260599" w:rsidRPr="001A4C68">
        <w:rPr>
          <w:rFonts w:eastAsia="標楷體" w:hint="eastAsia"/>
          <w:sz w:val="28"/>
          <w:szCs w:val="28"/>
        </w:rPr>
        <w:t>w</w:t>
      </w:r>
      <w:r w:rsidR="00260599" w:rsidRPr="001A4C68">
        <w:rPr>
          <w:rFonts w:eastAsia="標楷體"/>
          <w:sz w:val="28"/>
          <w:szCs w:val="28"/>
        </w:rPr>
        <w:t xml:space="preserve">ork </w:t>
      </w:r>
      <w:r w:rsidR="00BF322C" w:rsidRPr="001A4C68">
        <w:rPr>
          <w:rFonts w:eastAsia="標楷體"/>
          <w:sz w:val="28"/>
          <w:szCs w:val="28"/>
        </w:rPr>
        <w:t>of</w:t>
      </w:r>
      <w:r w:rsidR="00B671C7" w:rsidRPr="001A4C68">
        <w:rPr>
          <w:rFonts w:eastAsia="標楷體"/>
          <w:sz w:val="28"/>
          <w:szCs w:val="28"/>
        </w:rPr>
        <w:t xml:space="preserve"> </w:t>
      </w:r>
      <w:r w:rsidR="00BF322C" w:rsidRPr="001A4C68">
        <w:rPr>
          <w:rFonts w:eastAsia="標楷體"/>
          <w:sz w:val="28"/>
          <w:szCs w:val="28"/>
        </w:rPr>
        <w:t>their</w:t>
      </w:r>
      <w:r w:rsidR="00B671C7" w:rsidRPr="001A4C68">
        <w:rPr>
          <w:rFonts w:eastAsia="標楷體"/>
          <w:sz w:val="28"/>
          <w:szCs w:val="28"/>
        </w:rPr>
        <w:t xml:space="preserve"> doctoral dissertation in accordance with </w:t>
      </w:r>
      <w:r w:rsidR="00B671C7" w:rsidRPr="001A4C68">
        <w:rPr>
          <w:i/>
          <w:iCs/>
          <w:sz w:val="28"/>
          <w:szCs w:val="28"/>
        </w:rPr>
        <w:t>Regulations for the Evaluation of Professorship Rank Promotion.</w:t>
      </w:r>
      <w:r w:rsidR="00AE3DB6" w:rsidRPr="001A4C68">
        <w:rPr>
          <w:rFonts w:ascii="標楷體" w:eastAsia="標楷體" w:hAnsi="標楷體"/>
          <w:i/>
          <w:iCs/>
          <w:sz w:val="28"/>
          <w:szCs w:val="28"/>
        </w:rPr>
        <w:t xml:space="preserve"> </w:t>
      </w:r>
    </w:p>
    <w:p w14:paraId="30CDDBA1" w14:textId="57345894" w:rsidR="00DF1647" w:rsidRPr="001A4C68" w:rsidRDefault="00BF7E1F" w:rsidP="00A17AD5">
      <w:pPr>
        <w:numPr>
          <w:ilvl w:val="0"/>
          <w:numId w:val="29"/>
        </w:numPr>
        <w:spacing w:beforeLines="50" w:before="120" w:afterLines="50" w:after="120" w:line="240" w:lineRule="auto"/>
        <w:ind w:left="1701"/>
        <w:jc w:val="both"/>
        <w:textDirection w:val="lrTbV"/>
        <w:rPr>
          <w:sz w:val="28"/>
          <w:szCs w:val="28"/>
          <w:shd w:val="pct15" w:color="auto" w:fill="FFFFFF"/>
        </w:rPr>
      </w:pPr>
      <w:r w:rsidRPr="001A4C68">
        <w:rPr>
          <w:rFonts w:ascii="標楷體" w:eastAsia="標楷體" w:hAnsi="標楷體" w:hint="eastAsia"/>
          <w:sz w:val="28"/>
          <w:szCs w:val="28"/>
        </w:rPr>
        <w:t>申請技術</w:t>
      </w:r>
      <w:proofErr w:type="gramStart"/>
      <w:r w:rsidRPr="001A4C68">
        <w:rPr>
          <w:rFonts w:ascii="標楷體" w:eastAsia="標楷體" w:hAnsi="標楷體" w:hint="eastAsia"/>
          <w:sz w:val="28"/>
          <w:szCs w:val="28"/>
        </w:rPr>
        <w:t>應用類升等</w:t>
      </w:r>
      <w:proofErr w:type="gramEnd"/>
      <w:r w:rsidRPr="001A4C68">
        <w:rPr>
          <w:rFonts w:ascii="標楷體" w:eastAsia="標楷體" w:hAnsi="標楷體" w:hint="eastAsia"/>
          <w:sz w:val="28"/>
          <w:szCs w:val="28"/>
        </w:rPr>
        <w:t>教師</w:t>
      </w:r>
      <w:r w:rsidR="00F04FC2" w:rsidRPr="001A4C68">
        <w:rPr>
          <w:rFonts w:eastAsia="標楷體" w:hint="eastAsia"/>
          <w:sz w:val="28"/>
          <w:szCs w:val="28"/>
        </w:rPr>
        <w:t>：</w:t>
      </w:r>
      <w:r w:rsidR="000F772D" w:rsidRPr="001A4C68">
        <w:rPr>
          <w:rFonts w:eastAsia="標楷體" w:hint="eastAsia"/>
          <w:sz w:val="28"/>
          <w:szCs w:val="28"/>
        </w:rPr>
        <w:t>需於取得</w:t>
      </w:r>
      <w:r w:rsidR="00C80D19" w:rsidRPr="001A4C68">
        <w:rPr>
          <w:rFonts w:eastAsia="標楷體" w:hint="eastAsia"/>
          <w:sz w:val="28"/>
          <w:szCs w:val="28"/>
        </w:rPr>
        <w:t>助理</w:t>
      </w:r>
      <w:r w:rsidR="000F772D" w:rsidRPr="001A4C68">
        <w:rPr>
          <w:rFonts w:eastAsia="標楷體" w:hint="eastAsia"/>
          <w:sz w:val="28"/>
          <w:szCs w:val="28"/>
        </w:rPr>
        <w:t>教授資格後</w:t>
      </w:r>
      <w:r w:rsidR="000F772D" w:rsidRPr="001A4C68">
        <w:rPr>
          <w:rFonts w:eastAsia="標楷體" w:hint="eastAsia"/>
          <w:bCs/>
          <w:sz w:val="28"/>
          <w:szCs w:val="28"/>
        </w:rPr>
        <w:t>曾獲得本校傑出教師</w:t>
      </w:r>
      <w:r w:rsidR="000F772D" w:rsidRPr="001A4C68">
        <w:rPr>
          <w:rFonts w:eastAsia="標楷體"/>
          <w:bCs/>
          <w:sz w:val="28"/>
          <w:szCs w:val="28"/>
        </w:rPr>
        <w:t>(</w:t>
      </w:r>
      <w:r w:rsidR="000F772D" w:rsidRPr="001A4C68">
        <w:rPr>
          <w:rFonts w:eastAsia="標楷體" w:hint="eastAsia"/>
          <w:bCs/>
          <w:sz w:val="28"/>
          <w:szCs w:val="28"/>
        </w:rPr>
        <w:t>產學研究類</w:t>
      </w:r>
      <w:r w:rsidR="000F772D" w:rsidRPr="001A4C68">
        <w:rPr>
          <w:rFonts w:eastAsia="標楷體"/>
          <w:bCs/>
          <w:sz w:val="28"/>
          <w:szCs w:val="28"/>
        </w:rPr>
        <w:t>)</w:t>
      </w:r>
      <w:r w:rsidR="000F772D" w:rsidRPr="001A4C68">
        <w:rPr>
          <w:rFonts w:eastAsia="標楷體" w:hint="eastAsia"/>
          <w:bCs/>
          <w:sz w:val="28"/>
          <w:szCs w:val="28"/>
        </w:rPr>
        <w:t>或產學研究績優教師之獎項者、或本校</w:t>
      </w:r>
      <w:r w:rsidR="007E159C" w:rsidRPr="001A4C68">
        <w:rPr>
          <w:rFonts w:eastAsia="標楷體" w:hint="eastAsia"/>
          <w:bCs/>
          <w:sz w:val="28"/>
          <w:szCs w:val="28"/>
        </w:rPr>
        <w:t>教師升等各項評分原則之</w:t>
      </w:r>
      <w:r w:rsidR="00BA68AE" w:rsidRPr="001A4C68">
        <w:rPr>
          <w:rFonts w:eastAsia="標楷體" w:hint="eastAsia"/>
          <w:bCs/>
          <w:sz w:val="28"/>
          <w:szCs w:val="28"/>
        </w:rPr>
        <w:t>學術</w:t>
      </w:r>
      <w:r w:rsidR="007E159C" w:rsidRPr="001A4C68">
        <w:rPr>
          <w:rFonts w:eastAsia="標楷體" w:hint="eastAsia"/>
          <w:bCs/>
          <w:sz w:val="28"/>
          <w:szCs w:val="28"/>
        </w:rPr>
        <w:t>產學研究績效</w:t>
      </w:r>
      <w:r w:rsidR="007E159C" w:rsidRPr="001A4C68">
        <w:rPr>
          <w:rFonts w:eastAsia="標楷體"/>
          <w:bCs/>
          <w:sz w:val="28"/>
          <w:szCs w:val="28"/>
        </w:rPr>
        <w:t>-</w:t>
      </w:r>
      <w:r w:rsidR="00CA789D" w:rsidRPr="001A4C68">
        <w:rPr>
          <w:rFonts w:eastAsia="標楷體"/>
          <w:bCs/>
          <w:sz w:val="28"/>
          <w:szCs w:val="28"/>
        </w:rPr>
        <w:t xml:space="preserve"> A2</w:t>
      </w:r>
      <w:proofErr w:type="gramStart"/>
      <w:r w:rsidR="007E159C" w:rsidRPr="001A4C68">
        <w:rPr>
          <w:rFonts w:eastAsia="標楷體" w:hint="eastAsia"/>
          <w:bCs/>
          <w:sz w:val="28"/>
          <w:szCs w:val="28"/>
        </w:rPr>
        <w:t>七</w:t>
      </w:r>
      <w:proofErr w:type="gramEnd"/>
      <w:r w:rsidR="007E159C" w:rsidRPr="001A4C68">
        <w:rPr>
          <w:rFonts w:eastAsia="標楷體" w:hint="eastAsia"/>
          <w:bCs/>
          <w:sz w:val="28"/>
          <w:szCs w:val="28"/>
        </w:rPr>
        <w:t>年內本職級研究計畫獎助及學術成就</w:t>
      </w:r>
      <w:r w:rsidR="003B0762" w:rsidRPr="001A4C68">
        <w:rPr>
          <w:rFonts w:eastAsia="標楷體" w:hint="eastAsia"/>
          <w:bCs/>
          <w:sz w:val="28"/>
          <w:szCs w:val="28"/>
        </w:rPr>
        <w:t>得分</w:t>
      </w:r>
      <w:r w:rsidR="003B0762" w:rsidRPr="001A4C68">
        <w:rPr>
          <w:rFonts w:eastAsia="標楷體"/>
          <w:bCs/>
          <w:sz w:val="28"/>
          <w:szCs w:val="28"/>
        </w:rPr>
        <w:t>24</w:t>
      </w:r>
      <w:r w:rsidR="003B0762" w:rsidRPr="001A4C68">
        <w:rPr>
          <w:rFonts w:eastAsia="標楷體" w:hint="eastAsia"/>
          <w:bCs/>
          <w:sz w:val="28"/>
          <w:szCs w:val="28"/>
        </w:rPr>
        <w:t>分以上者</w:t>
      </w:r>
      <w:r w:rsidR="000F772D" w:rsidRPr="001A4C68">
        <w:rPr>
          <w:rFonts w:eastAsia="標楷體" w:hint="eastAsia"/>
          <w:bCs/>
          <w:sz w:val="28"/>
          <w:szCs w:val="28"/>
        </w:rPr>
        <w:t>。</w:t>
      </w:r>
      <w:r w:rsidR="00F66B02" w:rsidRPr="001A4C68">
        <w:rPr>
          <w:rFonts w:eastAsia="標楷體" w:hint="eastAsia"/>
          <w:bCs/>
          <w:sz w:val="28"/>
          <w:szCs w:val="28"/>
        </w:rPr>
        <w:t>其</w:t>
      </w:r>
      <w:r w:rsidR="00CD2EA9" w:rsidRPr="001A4C68">
        <w:rPr>
          <w:rFonts w:eastAsia="標楷體" w:hint="eastAsia"/>
          <w:bCs/>
          <w:sz w:val="28"/>
          <w:szCs w:val="28"/>
        </w:rPr>
        <w:t>技術報告</w:t>
      </w:r>
      <w:r w:rsidR="00D91275" w:rsidRPr="001A4C68">
        <w:rPr>
          <w:rFonts w:eastAsia="標楷體" w:hint="eastAsia"/>
          <w:bCs/>
          <w:sz w:val="28"/>
          <w:szCs w:val="28"/>
        </w:rPr>
        <w:t>代表成果</w:t>
      </w:r>
      <w:r w:rsidR="00CD2EA9" w:rsidRPr="001A4C68">
        <w:rPr>
          <w:rFonts w:eastAsia="標楷體" w:hint="eastAsia"/>
          <w:sz w:val="28"/>
          <w:szCs w:val="28"/>
        </w:rPr>
        <w:t>須為</w:t>
      </w:r>
      <w:r w:rsidR="00221F3E" w:rsidRPr="001A4C68">
        <w:rPr>
          <w:rFonts w:eastAsia="標楷體" w:hint="eastAsia"/>
          <w:sz w:val="28"/>
          <w:szCs w:val="28"/>
        </w:rPr>
        <w:t>取得現任職級教師</w:t>
      </w:r>
      <w:proofErr w:type="gramStart"/>
      <w:r w:rsidR="00221F3E" w:rsidRPr="001A4C68">
        <w:rPr>
          <w:rFonts w:eastAsia="標楷體" w:hint="eastAsia"/>
          <w:sz w:val="28"/>
          <w:szCs w:val="28"/>
        </w:rPr>
        <w:t>資格後且為</w:t>
      </w:r>
      <w:proofErr w:type="gramEnd"/>
      <w:r w:rsidR="00221F3E" w:rsidRPr="001A4C68">
        <w:rPr>
          <w:rFonts w:eastAsia="標楷體" w:hint="eastAsia"/>
          <w:sz w:val="28"/>
          <w:szCs w:val="28"/>
        </w:rPr>
        <w:t>升等申請前</w:t>
      </w:r>
      <w:r w:rsidR="00CD2EA9" w:rsidRPr="001A4C68">
        <w:rPr>
          <w:rFonts w:eastAsia="標楷體" w:hint="eastAsia"/>
          <w:sz w:val="28"/>
          <w:szCs w:val="28"/>
        </w:rPr>
        <w:t>三年內以中山大學具名之</w:t>
      </w:r>
      <w:r w:rsidR="00D91275" w:rsidRPr="001A4C68">
        <w:rPr>
          <w:rFonts w:eastAsia="標楷體" w:hint="eastAsia"/>
          <w:sz w:val="28"/>
          <w:szCs w:val="28"/>
        </w:rPr>
        <w:t>研發成果</w:t>
      </w:r>
      <w:r w:rsidR="00CD2EA9" w:rsidRPr="001A4C68">
        <w:rPr>
          <w:rFonts w:eastAsia="標楷體" w:hint="eastAsia"/>
          <w:sz w:val="28"/>
          <w:szCs w:val="28"/>
        </w:rPr>
        <w:t>。</w:t>
      </w:r>
    </w:p>
    <w:p w14:paraId="4863ECEB" w14:textId="73523861" w:rsidR="00B671C7" w:rsidRPr="001A4C68" w:rsidRDefault="00DF1647" w:rsidP="00A17AD5">
      <w:pPr>
        <w:pStyle w:val="a9"/>
        <w:numPr>
          <w:ilvl w:val="0"/>
          <w:numId w:val="33"/>
        </w:numPr>
        <w:spacing w:beforeLines="50" w:before="120" w:afterLines="50" w:after="120" w:line="240" w:lineRule="auto"/>
        <w:ind w:leftChars="0" w:left="1701" w:hanging="425"/>
        <w:jc w:val="both"/>
        <w:textDirection w:val="lrTbV"/>
        <w:rPr>
          <w:rFonts w:ascii="標楷體" w:eastAsia="標楷體" w:hAnsi="標楷體"/>
          <w:szCs w:val="24"/>
        </w:rPr>
      </w:pPr>
      <w:r w:rsidRPr="001A4C68">
        <w:rPr>
          <w:rFonts w:eastAsia="標楷體"/>
          <w:sz w:val="28"/>
          <w:szCs w:val="28"/>
        </w:rPr>
        <w:t xml:space="preserve">Applicants through the track of technology application shall receive the award of Outstanding Faculty in industrial research or Prominent Faculty in industrial research from the University at their current rank, or achieve a score of 24 or above in A2 research projects and other academic achievements within the past </w:t>
      </w:r>
      <w:r w:rsidR="00885DC8" w:rsidRPr="001A4C68">
        <w:rPr>
          <w:rFonts w:eastAsia="標楷體"/>
          <w:sz w:val="28"/>
          <w:szCs w:val="28"/>
        </w:rPr>
        <w:t>7</w:t>
      </w:r>
      <w:r w:rsidRPr="001A4C68">
        <w:rPr>
          <w:rFonts w:eastAsia="標楷體"/>
          <w:sz w:val="28"/>
          <w:szCs w:val="28"/>
        </w:rPr>
        <w:t xml:space="preserve"> years at the current rank under </w:t>
      </w:r>
      <w:r w:rsidR="009D7FF4" w:rsidRPr="001A4C68">
        <w:rPr>
          <w:rFonts w:eastAsia="標楷體"/>
          <w:sz w:val="28"/>
          <w:szCs w:val="28"/>
        </w:rPr>
        <w:t xml:space="preserve">the </w:t>
      </w:r>
      <w:r w:rsidRPr="001A4C68">
        <w:rPr>
          <w:rFonts w:eastAsia="標楷體"/>
          <w:sz w:val="28"/>
          <w:szCs w:val="28"/>
        </w:rPr>
        <w:t>category of academic &amp; industry-academia research performance</w:t>
      </w:r>
      <w:r w:rsidR="00260599" w:rsidRPr="001A4C68">
        <w:rPr>
          <w:rFonts w:eastAsia="標楷體"/>
          <w:sz w:val="28"/>
          <w:szCs w:val="28"/>
        </w:rPr>
        <w:t xml:space="preserve">, as </w:t>
      </w:r>
      <w:r w:rsidRPr="001A4C68">
        <w:rPr>
          <w:rFonts w:eastAsia="標楷體"/>
          <w:sz w:val="28"/>
          <w:szCs w:val="28"/>
        </w:rPr>
        <w:t xml:space="preserve">stipulated in </w:t>
      </w:r>
      <w:r w:rsidRPr="001A4C68">
        <w:rPr>
          <w:rFonts w:eastAsia="標楷體"/>
          <w:i/>
          <w:iCs/>
          <w:sz w:val="28"/>
          <w:szCs w:val="28"/>
        </w:rPr>
        <w:t>Scoring Principles for the Application of Professorship Rank Promotion</w:t>
      </w:r>
      <w:r w:rsidRPr="001A4C68">
        <w:rPr>
          <w:sz w:val="28"/>
          <w:szCs w:val="28"/>
        </w:rPr>
        <w:t xml:space="preserve">. Additionally, the representative technical report shall be </w:t>
      </w:r>
      <w:r w:rsidR="00260599" w:rsidRPr="001A4C68">
        <w:rPr>
          <w:sz w:val="28"/>
          <w:szCs w:val="28"/>
        </w:rPr>
        <w:t>a publication</w:t>
      </w:r>
      <w:r w:rsidRPr="001A4C68">
        <w:rPr>
          <w:sz w:val="28"/>
          <w:szCs w:val="28"/>
        </w:rPr>
        <w:t xml:space="preserve"> with NSYSU as the affiliation at the current rank within three years</w:t>
      </w:r>
      <w:r w:rsidRPr="001A4C68" w:rsidDel="00153265">
        <w:rPr>
          <w:sz w:val="28"/>
          <w:szCs w:val="28"/>
        </w:rPr>
        <w:t xml:space="preserve"> </w:t>
      </w:r>
      <w:r w:rsidRPr="001A4C68">
        <w:rPr>
          <w:sz w:val="28"/>
          <w:szCs w:val="28"/>
        </w:rPr>
        <w:t>before the application.</w:t>
      </w:r>
      <w:r w:rsidR="006C0F4E" w:rsidRPr="001A4C68">
        <w:rPr>
          <w:sz w:val="28"/>
          <w:szCs w:val="28"/>
        </w:rPr>
        <w:t xml:space="preserve"> </w:t>
      </w:r>
      <w:bookmarkStart w:id="6" w:name="_Hlk190354128"/>
      <w:r w:rsidR="006C0F4E" w:rsidRPr="001A4C68">
        <w:rPr>
          <w:szCs w:val="24"/>
        </w:rPr>
        <w:t xml:space="preserve"> </w:t>
      </w:r>
      <w:bookmarkStart w:id="7" w:name="_Hlk190354312"/>
      <w:bookmarkEnd w:id="6"/>
    </w:p>
    <w:bookmarkEnd w:id="7"/>
    <w:p w14:paraId="303F7A5D" w14:textId="5048C796" w:rsidR="00AA3D5F" w:rsidRPr="001A4C68" w:rsidRDefault="001011DD" w:rsidP="00A17AD5">
      <w:pPr>
        <w:numPr>
          <w:ilvl w:val="0"/>
          <w:numId w:val="29"/>
        </w:numPr>
        <w:spacing w:beforeLines="50" w:before="120" w:afterLines="50" w:after="120" w:line="240" w:lineRule="auto"/>
        <w:ind w:left="1701"/>
        <w:jc w:val="both"/>
        <w:textDirection w:val="lrTbV"/>
        <w:rPr>
          <w:rFonts w:eastAsia="標楷體"/>
          <w:sz w:val="28"/>
          <w:szCs w:val="28"/>
        </w:rPr>
      </w:pPr>
      <w:r w:rsidRPr="001A4C68">
        <w:rPr>
          <w:rFonts w:ascii="標楷體" w:eastAsia="標楷體" w:hAnsi="標楷體" w:hint="eastAsia"/>
          <w:sz w:val="28"/>
          <w:szCs w:val="28"/>
        </w:rPr>
        <w:t>申請教學</w:t>
      </w:r>
      <w:proofErr w:type="gramStart"/>
      <w:r w:rsidRPr="001A4C68">
        <w:rPr>
          <w:rFonts w:ascii="標楷體" w:eastAsia="標楷體" w:hAnsi="標楷體" w:hint="eastAsia"/>
          <w:sz w:val="28"/>
          <w:szCs w:val="28"/>
        </w:rPr>
        <w:t>研究類升等</w:t>
      </w:r>
      <w:proofErr w:type="gramEnd"/>
      <w:r w:rsidRPr="001A4C68">
        <w:rPr>
          <w:rFonts w:ascii="標楷體" w:eastAsia="標楷體" w:hAnsi="標楷體" w:hint="eastAsia"/>
          <w:sz w:val="28"/>
          <w:szCs w:val="28"/>
        </w:rPr>
        <w:t>教師</w:t>
      </w:r>
      <w:r w:rsidR="00AA3D5F" w:rsidRPr="001A4C68">
        <w:rPr>
          <w:rFonts w:eastAsia="標楷體" w:hint="eastAsia"/>
          <w:sz w:val="28"/>
          <w:szCs w:val="28"/>
        </w:rPr>
        <w:t>：需於取得助理教授資格後</w:t>
      </w:r>
      <w:r w:rsidR="00AA3D5F" w:rsidRPr="001A4C68">
        <w:rPr>
          <w:rFonts w:eastAsia="標楷體" w:hint="eastAsia"/>
          <w:bCs/>
          <w:sz w:val="28"/>
          <w:szCs w:val="28"/>
        </w:rPr>
        <w:t>曾獲得本校傑出教師</w:t>
      </w:r>
      <w:r w:rsidR="00AA3D5F" w:rsidRPr="001A4C68">
        <w:rPr>
          <w:rFonts w:eastAsia="標楷體"/>
          <w:bCs/>
          <w:sz w:val="28"/>
          <w:szCs w:val="28"/>
        </w:rPr>
        <w:t>(</w:t>
      </w:r>
      <w:r w:rsidR="00AA3D5F" w:rsidRPr="001A4C68">
        <w:rPr>
          <w:rFonts w:eastAsia="標楷體" w:hint="eastAsia"/>
          <w:bCs/>
          <w:sz w:val="28"/>
          <w:szCs w:val="28"/>
        </w:rPr>
        <w:t>教學類</w:t>
      </w:r>
      <w:r w:rsidR="00AA3D5F" w:rsidRPr="001A4C68">
        <w:rPr>
          <w:rFonts w:eastAsia="標楷體"/>
          <w:bCs/>
          <w:sz w:val="28"/>
          <w:szCs w:val="28"/>
        </w:rPr>
        <w:t>)</w:t>
      </w:r>
      <w:r w:rsidR="00AA3D5F" w:rsidRPr="001A4C68">
        <w:rPr>
          <w:rFonts w:eastAsia="標楷體" w:hint="eastAsia"/>
          <w:bCs/>
          <w:sz w:val="28"/>
          <w:szCs w:val="28"/>
        </w:rPr>
        <w:t>或教學績優教師之獎項者，且</w:t>
      </w:r>
      <w:r w:rsidR="005F6D1C" w:rsidRPr="001A4C68">
        <w:rPr>
          <w:rFonts w:eastAsia="標楷體" w:hint="eastAsia"/>
          <w:bCs/>
          <w:sz w:val="28"/>
          <w:szCs w:val="28"/>
        </w:rPr>
        <w:t>至少</w:t>
      </w:r>
      <w:r w:rsidR="00AA3D5F" w:rsidRPr="001A4C68">
        <w:rPr>
          <w:rFonts w:eastAsia="標楷體" w:hint="eastAsia"/>
          <w:bCs/>
          <w:sz w:val="28"/>
          <w:szCs w:val="28"/>
        </w:rPr>
        <w:t>獲得教育部教學實踐研究計畫</w:t>
      </w:r>
      <w:r w:rsidR="00AA3D5F" w:rsidRPr="001A4C68">
        <w:rPr>
          <w:rFonts w:eastAsia="標楷體"/>
          <w:bCs/>
          <w:sz w:val="28"/>
          <w:szCs w:val="28"/>
        </w:rPr>
        <w:t>1</w:t>
      </w:r>
      <w:r w:rsidR="00AA3D5F" w:rsidRPr="001A4C68">
        <w:rPr>
          <w:rFonts w:eastAsia="標楷體" w:hint="eastAsia"/>
          <w:bCs/>
          <w:sz w:val="28"/>
          <w:szCs w:val="28"/>
        </w:rPr>
        <w:t>件，其代表</w:t>
      </w:r>
      <w:r w:rsidR="00AA3D5F" w:rsidRPr="001A4C68">
        <w:rPr>
          <w:rFonts w:eastAsia="標楷體" w:hint="eastAsia"/>
          <w:sz w:val="28"/>
          <w:szCs w:val="28"/>
        </w:rPr>
        <w:t>作須為取得現任職級教師資格後以第一作者或通訊作者且為升等申請前三年內以中山大學具名發表之著作，合計現任職級其他著作，</w:t>
      </w:r>
      <w:proofErr w:type="gramStart"/>
      <w:r w:rsidR="00F66B02" w:rsidRPr="001A4C68">
        <w:rPr>
          <w:rFonts w:eastAsia="標楷體" w:hint="eastAsia"/>
          <w:sz w:val="28"/>
          <w:szCs w:val="28"/>
        </w:rPr>
        <w:t>總</w:t>
      </w:r>
      <w:r w:rsidR="00B40234" w:rsidRPr="001A4C68">
        <w:rPr>
          <w:rFonts w:eastAsia="標楷體" w:hint="eastAsia"/>
          <w:sz w:val="28"/>
          <w:szCs w:val="28"/>
        </w:rPr>
        <w:t>篇數</w:t>
      </w:r>
      <w:proofErr w:type="gramEnd"/>
      <w:r w:rsidR="00B40234" w:rsidRPr="001A4C68">
        <w:rPr>
          <w:rFonts w:eastAsia="標楷體" w:hint="eastAsia"/>
          <w:sz w:val="28"/>
          <w:szCs w:val="28"/>
        </w:rPr>
        <w:t>須達上述</w:t>
      </w:r>
      <w:r w:rsidR="00812D9C" w:rsidRPr="001A4C68">
        <w:rPr>
          <w:rFonts w:ascii="標楷體" w:eastAsia="標楷體" w:hAnsi="標楷體" w:hint="eastAsia"/>
          <w:sz w:val="28"/>
          <w:szCs w:val="28"/>
        </w:rPr>
        <w:t>一般</w:t>
      </w:r>
      <w:proofErr w:type="gramStart"/>
      <w:r w:rsidR="00812D9C" w:rsidRPr="001A4C68">
        <w:rPr>
          <w:rFonts w:ascii="標楷體" w:eastAsia="標楷體" w:hAnsi="標楷體" w:hint="eastAsia"/>
          <w:sz w:val="28"/>
          <w:szCs w:val="28"/>
        </w:rPr>
        <w:t>研究類升等</w:t>
      </w:r>
      <w:proofErr w:type="gramEnd"/>
      <w:r w:rsidR="00AA3D5F" w:rsidRPr="001A4C68">
        <w:rPr>
          <w:rFonts w:eastAsia="標楷體" w:hint="eastAsia"/>
          <w:sz w:val="28"/>
          <w:szCs w:val="28"/>
        </w:rPr>
        <w:t>送審門檻。</w:t>
      </w:r>
    </w:p>
    <w:p w14:paraId="2430436F" w14:textId="3449DCF2" w:rsidR="00356364" w:rsidRPr="001A4C68" w:rsidRDefault="00DF1647" w:rsidP="00A17AD5">
      <w:pPr>
        <w:pStyle w:val="a9"/>
        <w:numPr>
          <w:ilvl w:val="0"/>
          <w:numId w:val="33"/>
        </w:numPr>
        <w:spacing w:beforeLines="50" w:before="120" w:afterLines="50" w:after="120" w:line="240" w:lineRule="auto"/>
        <w:ind w:leftChars="0" w:left="1701"/>
        <w:jc w:val="both"/>
        <w:textDirection w:val="lrTbV"/>
        <w:rPr>
          <w:szCs w:val="24"/>
        </w:rPr>
      </w:pPr>
      <w:r w:rsidRPr="001A4C68">
        <w:rPr>
          <w:rFonts w:eastAsia="標楷體"/>
          <w:sz w:val="28"/>
          <w:szCs w:val="28"/>
        </w:rPr>
        <w:t>Applicants through the track of pedagogical research shall receive the award of Outstanding Faculty in teaching or Prominent Faculty in teaching from the University</w:t>
      </w:r>
      <w:r w:rsidRPr="001A4C68">
        <w:rPr>
          <w:sz w:val="28"/>
          <w:szCs w:val="22"/>
        </w:rPr>
        <w:t>, and</w:t>
      </w:r>
      <w:r w:rsidR="00260599" w:rsidRPr="001A4C68">
        <w:rPr>
          <w:sz w:val="28"/>
          <w:szCs w:val="22"/>
        </w:rPr>
        <w:t xml:space="preserve"> be</w:t>
      </w:r>
      <w:r w:rsidRPr="001A4C68">
        <w:rPr>
          <w:sz w:val="28"/>
          <w:szCs w:val="22"/>
        </w:rPr>
        <w:t xml:space="preserve"> granted the MOE Teaching Practice Research Program</w:t>
      </w:r>
      <w:r w:rsidRPr="001A4C68" w:rsidDel="001500AD">
        <w:rPr>
          <w:rFonts w:eastAsia="標楷體"/>
          <w:sz w:val="28"/>
          <w:szCs w:val="28"/>
        </w:rPr>
        <w:t xml:space="preserve"> </w:t>
      </w:r>
      <w:r w:rsidRPr="001A4C68">
        <w:rPr>
          <w:sz w:val="28"/>
          <w:szCs w:val="28"/>
        </w:rPr>
        <w:t xml:space="preserve">at their current rank. Additionally, the </w:t>
      </w:r>
      <w:r w:rsidRPr="001A4C68">
        <w:rPr>
          <w:sz w:val="28"/>
          <w:szCs w:val="28"/>
        </w:rPr>
        <w:lastRenderedPageBreak/>
        <w:t xml:space="preserve">representative work shall be </w:t>
      </w:r>
      <w:r w:rsidR="00260599" w:rsidRPr="001A4C68">
        <w:rPr>
          <w:sz w:val="28"/>
          <w:szCs w:val="28"/>
        </w:rPr>
        <w:t xml:space="preserve">a </w:t>
      </w:r>
      <w:r w:rsidRPr="001A4C68">
        <w:rPr>
          <w:sz w:val="28"/>
          <w:szCs w:val="28"/>
        </w:rPr>
        <w:t>publi</w:t>
      </w:r>
      <w:r w:rsidR="00260599" w:rsidRPr="001A4C68">
        <w:rPr>
          <w:sz w:val="28"/>
          <w:szCs w:val="28"/>
        </w:rPr>
        <w:t>cation</w:t>
      </w:r>
      <w:r w:rsidRPr="001A4C68">
        <w:rPr>
          <w:sz w:val="28"/>
          <w:szCs w:val="28"/>
        </w:rPr>
        <w:t xml:space="preserve"> </w:t>
      </w:r>
      <w:r w:rsidRPr="001A4C68">
        <w:rPr>
          <w:rFonts w:hint="eastAsia"/>
          <w:sz w:val="28"/>
          <w:szCs w:val="28"/>
        </w:rPr>
        <w:t>b</w:t>
      </w:r>
      <w:r w:rsidRPr="001A4C68">
        <w:rPr>
          <w:sz w:val="28"/>
          <w:szCs w:val="28"/>
        </w:rPr>
        <w:t>y the applicant as the first or the corresponding author with NSYSU as the affiliation at the current rank within three years</w:t>
      </w:r>
      <w:r w:rsidRPr="001A4C68">
        <w:rPr>
          <w:rFonts w:hint="eastAsia"/>
          <w:sz w:val="28"/>
          <w:szCs w:val="28"/>
        </w:rPr>
        <w:t xml:space="preserve"> </w:t>
      </w:r>
      <w:r w:rsidRPr="001A4C68">
        <w:rPr>
          <w:sz w:val="28"/>
          <w:szCs w:val="28"/>
        </w:rPr>
        <w:t>before the application. The total number of publi</w:t>
      </w:r>
      <w:r w:rsidR="00260599" w:rsidRPr="001A4C68">
        <w:rPr>
          <w:sz w:val="28"/>
          <w:szCs w:val="28"/>
        </w:rPr>
        <w:t>cations</w:t>
      </w:r>
      <w:r w:rsidRPr="001A4C68">
        <w:rPr>
          <w:sz w:val="28"/>
          <w:szCs w:val="28"/>
        </w:rPr>
        <w:t xml:space="preserve"> at the current rank shall meet the same threshold as that through the track of general research.</w:t>
      </w:r>
      <w:r w:rsidR="006C0F4E" w:rsidRPr="001A4C68">
        <w:rPr>
          <w:rFonts w:hint="eastAsia"/>
          <w:sz w:val="28"/>
          <w:szCs w:val="28"/>
        </w:rPr>
        <w:t xml:space="preserve"> </w:t>
      </w:r>
    </w:p>
    <w:p w14:paraId="0E4610EA" w14:textId="77777777" w:rsidR="00B33465" w:rsidRPr="001A4C68" w:rsidRDefault="00B33465" w:rsidP="002B5969">
      <w:pPr>
        <w:numPr>
          <w:ilvl w:val="0"/>
          <w:numId w:val="13"/>
        </w:numPr>
        <w:tabs>
          <w:tab w:val="clear" w:pos="786"/>
          <w:tab w:val="num" w:pos="1276"/>
        </w:tabs>
        <w:spacing w:beforeLines="50" w:before="120" w:afterLines="50" w:after="120" w:line="240" w:lineRule="auto"/>
        <w:ind w:left="1276" w:hanging="567"/>
        <w:jc w:val="both"/>
        <w:textDirection w:val="lrTbV"/>
        <w:rPr>
          <w:rFonts w:eastAsia="標楷體"/>
          <w:sz w:val="28"/>
          <w:szCs w:val="28"/>
        </w:rPr>
      </w:pPr>
      <w:r w:rsidRPr="001A4C68">
        <w:rPr>
          <w:rFonts w:eastAsia="標楷體" w:hint="eastAsia"/>
          <w:sz w:val="28"/>
          <w:szCs w:val="28"/>
        </w:rPr>
        <w:t>講師升助理教授：申請升等之</w:t>
      </w:r>
      <w:r w:rsidR="00B77804" w:rsidRPr="001A4C68">
        <w:rPr>
          <w:rFonts w:eastAsia="標楷體" w:hint="eastAsia"/>
          <w:sz w:val="28"/>
          <w:szCs w:val="28"/>
        </w:rPr>
        <w:t>專門</w:t>
      </w:r>
      <w:r w:rsidRPr="001A4C68">
        <w:rPr>
          <w:rFonts w:eastAsia="標楷體" w:hint="eastAsia"/>
          <w:sz w:val="28"/>
          <w:szCs w:val="28"/>
        </w:rPr>
        <w:t>著作需於取得講師資格後，有三篇以上刊登於國內外學術期刊，其中至少一篇係以中山大學具名</w:t>
      </w:r>
      <w:r w:rsidR="00AA4424" w:rsidRPr="001A4C68">
        <w:rPr>
          <w:rFonts w:eastAsia="標楷體" w:hint="eastAsia"/>
          <w:sz w:val="28"/>
          <w:szCs w:val="28"/>
        </w:rPr>
        <w:t>發表</w:t>
      </w:r>
      <w:r w:rsidRPr="001A4C68">
        <w:rPr>
          <w:rFonts w:eastAsia="標楷體" w:hint="eastAsia"/>
          <w:sz w:val="28"/>
          <w:szCs w:val="28"/>
        </w:rPr>
        <w:t>且具有獨立研究能力之著作。</w:t>
      </w:r>
    </w:p>
    <w:p w14:paraId="10E9489E" w14:textId="6F2AA282" w:rsidR="00381A38" w:rsidRPr="001A4C68" w:rsidRDefault="009646BA" w:rsidP="00A17AD5">
      <w:pPr>
        <w:pStyle w:val="a9"/>
        <w:numPr>
          <w:ilvl w:val="1"/>
          <w:numId w:val="22"/>
        </w:numPr>
        <w:tabs>
          <w:tab w:val="num" w:pos="993"/>
        </w:tabs>
        <w:spacing w:beforeLines="50" w:before="120" w:afterLines="50" w:after="120" w:line="240" w:lineRule="auto"/>
        <w:ind w:leftChars="0" w:left="1276" w:hanging="142"/>
        <w:jc w:val="both"/>
        <w:textDirection w:val="lrTbV"/>
        <w:rPr>
          <w:rFonts w:eastAsia="標楷體"/>
          <w:sz w:val="28"/>
          <w:szCs w:val="28"/>
        </w:rPr>
      </w:pPr>
      <w:r w:rsidRPr="001A4C68">
        <w:rPr>
          <w:rFonts w:eastAsia="標楷體"/>
          <w:sz w:val="28"/>
          <w:szCs w:val="28"/>
        </w:rPr>
        <w:t xml:space="preserve">Promotion from </w:t>
      </w:r>
      <w:r w:rsidR="00F25E73" w:rsidRPr="001A4C68">
        <w:rPr>
          <w:rFonts w:eastAsia="標楷體"/>
          <w:sz w:val="28"/>
          <w:szCs w:val="28"/>
        </w:rPr>
        <w:t>lectur</w:t>
      </w:r>
      <w:r w:rsidRPr="001A4C68">
        <w:rPr>
          <w:rFonts w:eastAsia="標楷體"/>
          <w:sz w:val="28"/>
          <w:szCs w:val="28"/>
        </w:rPr>
        <w:t xml:space="preserve">er-ship </w:t>
      </w:r>
      <w:r w:rsidR="00F25E73" w:rsidRPr="001A4C68">
        <w:rPr>
          <w:rFonts w:eastAsia="標楷體"/>
          <w:sz w:val="28"/>
          <w:szCs w:val="28"/>
        </w:rPr>
        <w:t>to assistant professor</w:t>
      </w:r>
      <w:r w:rsidRPr="001A4C68">
        <w:rPr>
          <w:rFonts w:eastAsia="標楷體"/>
          <w:sz w:val="28"/>
          <w:szCs w:val="28"/>
        </w:rPr>
        <w:t>ship</w:t>
      </w:r>
      <w:r w:rsidR="00F25E73" w:rsidRPr="001A4C68">
        <w:rPr>
          <w:rFonts w:eastAsia="標楷體"/>
          <w:sz w:val="28"/>
          <w:szCs w:val="28"/>
        </w:rPr>
        <w:t>:</w:t>
      </w:r>
    </w:p>
    <w:p w14:paraId="29D98A04" w14:textId="71D5D5DD" w:rsidR="00FB69B1" w:rsidRPr="001A4C68" w:rsidRDefault="00177EAE" w:rsidP="002B5969">
      <w:pPr>
        <w:tabs>
          <w:tab w:val="num" w:pos="1276"/>
        </w:tabs>
        <w:spacing w:beforeLines="50" w:before="120" w:afterLines="50" w:after="120" w:line="240" w:lineRule="auto"/>
        <w:ind w:left="1276"/>
        <w:jc w:val="both"/>
        <w:textDirection w:val="lrTbV"/>
        <w:rPr>
          <w:rFonts w:eastAsia="標楷體"/>
          <w:sz w:val="28"/>
          <w:szCs w:val="28"/>
        </w:rPr>
      </w:pPr>
      <w:r w:rsidRPr="001A4C68">
        <w:rPr>
          <w:rFonts w:eastAsia="標楷體"/>
          <w:sz w:val="28"/>
          <w:szCs w:val="28"/>
        </w:rPr>
        <w:t>A</w:t>
      </w:r>
      <w:r w:rsidR="00A27E3A" w:rsidRPr="001A4C68">
        <w:rPr>
          <w:rFonts w:eastAsia="標楷體"/>
          <w:sz w:val="28"/>
          <w:szCs w:val="28"/>
        </w:rPr>
        <w:t>pplicant</w:t>
      </w:r>
      <w:r w:rsidRPr="001A4C68">
        <w:rPr>
          <w:rFonts w:eastAsia="標楷體"/>
          <w:sz w:val="28"/>
          <w:szCs w:val="28"/>
        </w:rPr>
        <w:t>s</w:t>
      </w:r>
      <w:r w:rsidR="00A27E3A" w:rsidRPr="001A4C68">
        <w:rPr>
          <w:rFonts w:eastAsia="標楷體"/>
          <w:sz w:val="28"/>
          <w:szCs w:val="28"/>
        </w:rPr>
        <w:t xml:space="preserve"> </w:t>
      </w:r>
      <w:r w:rsidRPr="001A4C68">
        <w:rPr>
          <w:rFonts w:eastAsia="標楷體"/>
          <w:sz w:val="28"/>
          <w:szCs w:val="28"/>
        </w:rPr>
        <w:t>shall</w:t>
      </w:r>
      <w:r w:rsidR="00A27E3A" w:rsidRPr="001A4C68">
        <w:rPr>
          <w:rFonts w:eastAsia="標楷體"/>
          <w:sz w:val="28"/>
          <w:szCs w:val="28"/>
        </w:rPr>
        <w:t xml:space="preserve"> </w:t>
      </w:r>
      <w:r w:rsidRPr="001A4C68">
        <w:rPr>
          <w:rFonts w:eastAsia="標楷體"/>
          <w:sz w:val="28"/>
          <w:szCs w:val="28"/>
        </w:rPr>
        <w:t>publish</w:t>
      </w:r>
      <w:r w:rsidR="00A27E3A" w:rsidRPr="001A4C68">
        <w:rPr>
          <w:rFonts w:eastAsia="標楷體"/>
          <w:sz w:val="28"/>
          <w:szCs w:val="28"/>
        </w:rPr>
        <w:t xml:space="preserve"> a</w:t>
      </w:r>
      <w:r w:rsidR="009646BA" w:rsidRPr="001A4C68">
        <w:rPr>
          <w:rFonts w:eastAsia="標楷體"/>
          <w:sz w:val="28"/>
          <w:szCs w:val="28"/>
        </w:rPr>
        <w:t xml:space="preserve"> </w:t>
      </w:r>
      <w:r w:rsidR="00A94BE9" w:rsidRPr="001A4C68">
        <w:rPr>
          <w:rFonts w:eastAsia="標楷體"/>
          <w:sz w:val="28"/>
          <w:szCs w:val="28"/>
        </w:rPr>
        <w:t>minimum of</w:t>
      </w:r>
      <w:r w:rsidR="00A27E3A" w:rsidRPr="001A4C68">
        <w:rPr>
          <w:rFonts w:eastAsia="標楷體"/>
          <w:sz w:val="28"/>
          <w:szCs w:val="28"/>
        </w:rPr>
        <w:t xml:space="preserve"> three </w:t>
      </w:r>
      <w:r w:rsidRPr="001A4C68">
        <w:rPr>
          <w:rFonts w:eastAsia="標楷體"/>
          <w:sz w:val="28"/>
          <w:szCs w:val="28"/>
        </w:rPr>
        <w:t>papers</w:t>
      </w:r>
      <w:r w:rsidR="00A27E3A" w:rsidRPr="001A4C68">
        <w:rPr>
          <w:rFonts w:eastAsia="標楷體"/>
          <w:sz w:val="28"/>
          <w:szCs w:val="28"/>
        </w:rPr>
        <w:t xml:space="preserve"> in </w:t>
      </w:r>
      <w:r w:rsidR="00677D1B" w:rsidRPr="001A4C68">
        <w:rPr>
          <w:rFonts w:eastAsia="標楷體"/>
          <w:sz w:val="28"/>
          <w:szCs w:val="28"/>
        </w:rPr>
        <w:t xml:space="preserve">domestic </w:t>
      </w:r>
      <w:r w:rsidR="00195458" w:rsidRPr="001A4C68">
        <w:rPr>
          <w:rFonts w:eastAsia="標楷體"/>
          <w:sz w:val="28"/>
          <w:szCs w:val="28"/>
        </w:rPr>
        <w:t>or</w:t>
      </w:r>
      <w:r w:rsidR="00677D1B" w:rsidRPr="001A4C68">
        <w:rPr>
          <w:rFonts w:eastAsia="標楷體"/>
          <w:sz w:val="28"/>
          <w:szCs w:val="28"/>
        </w:rPr>
        <w:t xml:space="preserve"> international </w:t>
      </w:r>
      <w:r w:rsidR="00A27E3A" w:rsidRPr="001A4C68">
        <w:rPr>
          <w:rFonts w:eastAsia="標楷體"/>
          <w:sz w:val="28"/>
          <w:szCs w:val="28"/>
        </w:rPr>
        <w:t>academic journals</w:t>
      </w:r>
      <w:r w:rsidRPr="001A4C68">
        <w:rPr>
          <w:rFonts w:eastAsia="標楷體"/>
          <w:sz w:val="28"/>
          <w:szCs w:val="28"/>
        </w:rPr>
        <w:t xml:space="preserve"> at the</w:t>
      </w:r>
      <w:r w:rsidR="008D21C6" w:rsidRPr="001A4C68">
        <w:rPr>
          <w:rFonts w:eastAsia="標楷體"/>
          <w:sz w:val="28"/>
          <w:szCs w:val="28"/>
        </w:rPr>
        <w:t>ir</w:t>
      </w:r>
      <w:r w:rsidRPr="001A4C68">
        <w:rPr>
          <w:rFonts w:eastAsia="標楷體"/>
          <w:sz w:val="28"/>
          <w:szCs w:val="28"/>
        </w:rPr>
        <w:t xml:space="preserve"> current rank, one of which shall be</w:t>
      </w:r>
      <w:r w:rsidR="00A27E3A" w:rsidRPr="001A4C68">
        <w:rPr>
          <w:rFonts w:eastAsia="標楷體"/>
          <w:sz w:val="28"/>
          <w:szCs w:val="28"/>
        </w:rPr>
        <w:t xml:space="preserve"> </w:t>
      </w:r>
      <w:r w:rsidR="00A94BE9" w:rsidRPr="001A4C68">
        <w:rPr>
          <w:rFonts w:eastAsia="標楷體" w:hint="eastAsia"/>
          <w:sz w:val="28"/>
          <w:szCs w:val="28"/>
        </w:rPr>
        <w:t>a</w:t>
      </w:r>
      <w:r w:rsidR="00A94BE9" w:rsidRPr="001A4C68">
        <w:rPr>
          <w:rFonts w:eastAsia="標楷體"/>
          <w:sz w:val="28"/>
          <w:szCs w:val="28"/>
        </w:rPr>
        <w:t xml:space="preserve">t least </w:t>
      </w:r>
      <w:r w:rsidR="00260599" w:rsidRPr="001A4C68">
        <w:rPr>
          <w:rFonts w:eastAsia="標楷體"/>
          <w:sz w:val="28"/>
          <w:szCs w:val="28"/>
        </w:rPr>
        <w:t xml:space="preserve">a </w:t>
      </w:r>
      <w:r w:rsidR="00A27E3A" w:rsidRPr="001A4C68">
        <w:rPr>
          <w:rFonts w:eastAsia="標楷體"/>
          <w:sz w:val="28"/>
          <w:szCs w:val="28"/>
        </w:rPr>
        <w:t>publi</w:t>
      </w:r>
      <w:r w:rsidR="00260599" w:rsidRPr="001A4C68">
        <w:rPr>
          <w:rFonts w:eastAsia="標楷體"/>
          <w:sz w:val="28"/>
          <w:szCs w:val="28"/>
        </w:rPr>
        <w:t>cation</w:t>
      </w:r>
      <w:r w:rsidRPr="001A4C68">
        <w:rPr>
          <w:rFonts w:eastAsia="標楷體"/>
          <w:sz w:val="28"/>
          <w:szCs w:val="28"/>
        </w:rPr>
        <w:t xml:space="preserve"> with</w:t>
      </w:r>
      <w:r w:rsidR="00A27E3A" w:rsidRPr="001A4C68">
        <w:rPr>
          <w:rFonts w:eastAsia="標楷體"/>
          <w:sz w:val="28"/>
          <w:szCs w:val="28"/>
        </w:rPr>
        <w:t xml:space="preserve"> </w:t>
      </w:r>
      <w:r w:rsidR="004803EC" w:rsidRPr="001A4C68">
        <w:rPr>
          <w:rFonts w:eastAsia="標楷體"/>
          <w:sz w:val="28"/>
          <w:szCs w:val="28"/>
        </w:rPr>
        <w:t>NSYSU</w:t>
      </w:r>
      <w:r w:rsidRPr="001A4C68">
        <w:rPr>
          <w:rFonts w:eastAsia="標楷體"/>
          <w:sz w:val="28"/>
          <w:szCs w:val="28"/>
        </w:rPr>
        <w:t xml:space="preserve"> as the affiliat</w:t>
      </w:r>
      <w:r w:rsidR="00E64400" w:rsidRPr="001A4C68">
        <w:rPr>
          <w:rFonts w:eastAsia="標楷體"/>
          <w:sz w:val="28"/>
          <w:szCs w:val="28"/>
        </w:rPr>
        <w:t>ion</w:t>
      </w:r>
      <w:r w:rsidRPr="001A4C68">
        <w:rPr>
          <w:rFonts w:eastAsia="標楷體"/>
          <w:sz w:val="28"/>
          <w:szCs w:val="28"/>
        </w:rPr>
        <w:t xml:space="preserve"> and</w:t>
      </w:r>
      <w:r w:rsidR="00A27E3A" w:rsidRPr="001A4C68">
        <w:rPr>
          <w:rFonts w:eastAsia="標楷體"/>
          <w:sz w:val="28"/>
          <w:szCs w:val="28"/>
        </w:rPr>
        <w:t xml:space="preserve"> demonstrat</w:t>
      </w:r>
      <w:r w:rsidRPr="001A4C68">
        <w:rPr>
          <w:rFonts w:eastAsia="標楷體"/>
          <w:sz w:val="28"/>
          <w:szCs w:val="28"/>
        </w:rPr>
        <w:t>e</w:t>
      </w:r>
      <w:r w:rsidR="00A27E3A" w:rsidRPr="001A4C68">
        <w:rPr>
          <w:rFonts w:eastAsia="標楷體"/>
          <w:sz w:val="28"/>
          <w:szCs w:val="28"/>
        </w:rPr>
        <w:t xml:space="preserve"> </w:t>
      </w:r>
      <w:r w:rsidRPr="001A4C68">
        <w:rPr>
          <w:rFonts w:eastAsia="標楷體"/>
          <w:sz w:val="28"/>
          <w:szCs w:val="28"/>
        </w:rPr>
        <w:t xml:space="preserve">the applicant’s </w:t>
      </w:r>
      <w:r w:rsidR="00A27E3A" w:rsidRPr="001A4C68">
        <w:rPr>
          <w:rFonts w:eastAsia="標楷體"/>
          <w:sz w:val="28"/>
          <w:szCs w:val="28"/>
        </w:rPr>
        <w:t xml:space="preserve">independent research </w:t>
      </w:r>
      <w:r w:rsidRPr="001A4C68">
        <w:rPr>
          <w:rFonts w:eastAsia="標楷體"/>
          <w:sz w:val="28"/>
          <w:szCs w:val="28"/>
        </w:rPr>
        <w:t>cap</w:t>
      </w:r>
      <w:r w:rsidR="00A27E3A" w:rsidRPr="001A4C68">
        <w:rPr>
          <w:rFonts w:eastAsia="標楷體"/>
          <w:sz w:val="28"/>
          <w:szCs w:val="28"/>
        </w:rPr>
        <w:t>ability</w:t>
      </w:r>
      <w:r w:rsidRPr="001A4C68">
        <w:rPr>
          <w:rFonts w:eastAsia="標楷體"/>
          <w:sz w:val="28"/>
          <w:szCs w:val="28"/>
        </w:rPr>
        <w:t>.</w:t>
      </w:r>
    </w:p>
    <w:p w14:paraId="31038D4B" w14:textId="5B178D12" w:rsidR="000F50D0" w:rsidRPr="001A4C68" w:rsidRDefault="000F50D0" w:rsidP="00314F53">
      <w:pPr>
        <w:pStyle w:val="a9"/>
        <w:numPr>
          <w:ilvl w:val="0"/>
          <w:numId w:val="19"/>
        </w:numPr>
        <w:spacing w:beforeLines="50" w:before="120" w:afterLines="50" w:after="120" w:line="240" w:lineRule="auto"/>
        <w:ind w:leftChars="0" w:left="709" w:firstLine="0"/>
        <w:jc w:val="both"/>
        <w:rPr>
          <w:rFonts w:ascii="標楷體" w:eastAsia="標楷體"/>
          <w:kern w:val="2"/>
          <w:sz w:val="28"/>
          <w:szCs w:val="28"/>
        </w:rPr>
      </w:pPr>
      <w:r w:rsidRPr="001A4C68">
        <w:rPr>
          <w:rFonts w:ascii="標楷體" w:eastAsia="標楷體" w:hint="eastAsia"/>
          <w:kern w:val="2"/>
          <w:sz w:val="28"/>
          <w:szCs w:val="28"/>
        </w:rPr>
        <w:t>本院各級教師升等，依本校教師升等審查辦法由校將學術研究成果送交五位外審委員審查。</w:t>
      </w:r>
    </w:p>
    <w:p w14:paraId="6D28FAAF" w14:textId="056F800E" w:rsidR="003C4E6F" w:rsidRPr="001A4C68" w:rsidRDefault="00A86BBB" w:rsidP="00314F53">
      <w:pPr>
        <w:pStyle w:val="a9"/>
        <w:numPr>
          <w:ilvl w:val="1"/>
          <w:numId w:val="21"/>
        </w:numPr>
        <w:spacing w:beforeLines="50" w:before="120" w:afterLines="50" w:after="120" w:line="240" w:lineRule="auto"/>
        <w:ind w:leftChars="0" w:left="709"/>
        <w:jc w:val="both"/>
        <w:rPr>
          <w:rFonts w:eastAsia="標楷體"/>
          <w:iCs/>
          <w:kern w:val="2"/>
          <w:sz w:val="28"/>
          <w:szCs w:val="28"/>
        </w:rPr>
      </w:pPr>
      <w:r w:rsidRPr="001A4C68">
        <w:rPr>
          <w:rFonts w:eastAsia="標楷體"/>
          <w:iCs/>
          <w:kern w:val="2"/>
          <w:sz w:val="28"/>
          <w:szCs w:val="28"/>
        </w:rPr>
        <w:t xml:space="preserve">According to </w:t>
      </w:r>
      <w:r w:rsidRPr="001A4C68">
        <w:rPr>
          <w:rFonts w:eastAsia="標楷體"/>
          <w:i/>
          <w:sz w:val="28"/>
          <w:szCs w:val="28"/>
        </w:rPr>
        <w:t>Regulations for the Evaluation of Professorship Rank Promotion</w:t>
      </w:r>
      <w:r w:rsidR="0077127C" w:rsidRPr="001A4C68">
        <w:rPr>
          <w:rFonts w:eastAsia="標楷體"/>
          <w:i/>
          <w:sz w:val="28"/>
          <w:szCs w:val="28"/>
        </w:rPr>
        <w:t>,</w:t>
      </w:r>
      <w:r w:rsidRPr="001A4C68" w:rsidDel="00677D1B">
        <w:rPr>
          <w:rFonts w:eastAsia="標楷體"/>
          <w:iCs/>
          <w:kern w:val="2"/>
          <w:sz w:val="28"/>
          <w:szCs w:val="28"/>
        </w:rPr>
        <w:t xml:space="preserve"> </w:t>
      </w:r>
      <w:r w:rsidR="00A27E3A" w:rsidRPr="001A4C68">
        <w:rPr>
          <w:rFonts w:eastAsia="標楷體"/>
          <w:iCs/>
          <w:kern w:val="2"/>
          <w:sz w:val="28"/>
          <w:szCs w:val="28"/>
        </w:rPr>
        <w:t xml:space="preserve">academic research achievements </w:t>
      </w:r>
      <w:r w:rsidRPr="001A4C68">
        <w:rPr>
          <w:rFonts w:eastAsia="標楷體"/>
          <w:iCs/>
          <w:kern w:val="2"/>
          <w:sz w:val="28"/>
          <w:szCs w:val="28"/>
        </w:rPr>
        <w:t>by the faculty</w:t>
      </w:r>
      <w:r w:rsidR="00260599" w:rsidRPr="001A4C68">
        <w:rPr>
          <w:rFonts w:eastAsia="標楷體"/>
          <w:iCs/>
          <w:kern w:val="2"/>
          <w:sz w:val="28"/>
          <w:szCs w:val="28"/>
        </w:rPr>
        <w:t xml:space="preserve"> </w:t>
      </w:r>
      <w:r w:rsidRPr="001A4C68">
        <w:rPr>
          <w:rFonts w:eastAsia="標楷體"/>
          <w:iCs/>
          <w:kern w:val="2"/>
          <w:sz w:val="28"/>
          <w:szCs w:val="28"/>
        </w:rPr>
        <w:t xml:space="preserve">at any rank in the College </w:t>
      </w:r>
      <w:r w:rsidR="00A27E3A" w:rsidRPr="001A4C68">
        <w:rPr>
          <w:rFonts w:eastAsia="標楷體"/>
          <w:iCs/>
          <w:kern w:val="2"/>
          <w:sz w:val="28"/>
          <w:szCs w:val="28"/>
        </w:rPr>
        <w:t>shall be s</w:t>
      </w:r>
      <w:r w:rsidRPr="001A4C68">
        <w:rPr>
          <w:rFonts w:eastAsia="標楷體"/>
          <w:iCs/>
          <w:kern w:val="2"/>
          <w:sz w:val="28"/>
          <w:szCs w:val="28"/>
        </w:rPr>
        <w:t>ent</w:t>
      </w:r>
      <w:r w:rsidR="00A27E3A" w:rsidRPr="001A4C68">
        <w:rPr>
          <w:rFonts w:eastAsia="標楷體"/>
          <w:iCs/>
          <w:kern w:val="2"/>
          <w:sz w:val="28"/>
          <w:szCs w:val="28"/>
        </w:rPr>
        <w:t xml:space="preserve"> </w:t>
      </w:r>
      <w:r w:rsidRPr="001A4C68">
        <w:rPr>
          <w:rFonts w:eastAsia="標楷體"/>
          <w:iCs/>
          <w:kern w:val="2"/>
          <w:sz w:val="28"/>
          <w:szCs w:val="28"/>
        </w:rPr>
        <w:t xml:space="preserve">to five external reviewers </w:t>
      </w:r>
      <w:r w:rsidR="00A27E3A" w:rsidRPr="001A4C68">
        <w:rPr>
          <w:rFonts w:eastAsia="標楷體"/>
          <w:iCs/>
          <w:kern w:val="2"/>
          <w:sz w:val="28"/>
          <w:szCs w:val="28"/>
        </w:rPr>
        <w:t xml:space="preserve">by the </w:t>
      </w:r>
      <w:r w:rsidR="00D8171D" w:rsidRPr="001A4C68">
        <w:rPr>
          <w:rFonts w:eastAsia="標楷體"/>
          <w:iCs/>
          <w:kern w:val="2"/>
          <w:sz w:val="28"/>
          <w:szCs w:val="28"/>
        </w:rPr>
        <w:t>U</w:t>
      </w:r>
      <w:r w:rsidR="00A27E3A" w:rsidRPr="001A4C68">
        <w:rPr>
          <w:rFonts w:eastAsia="標楷體"/>
          <w:iCs/>
          <w:kern w:val="2"/>
          <w:sz w:val="28"/>
          <w:szCs w:val="28"/>
        </w:rPr>
        <w:t>niversity for</w:t>
      </w:r>
      <w:r w:rsidRPr="001A4C68">
        <w:rPr>
          <w:rFonts w:eastAsia="標楷體"/>
          <w:iCs/>
          <w:kern w:val="2"/>
          <w:sz w:val="28"/>
          <w:szCs w:val="28"/>
        </w:rPr>
        <w:t xml:space="preserve"> external</w:t>
      </w:r>
      <w:r w:rsidR="00A27E3A" w:rsidRPr="001A4C68">
        <w:rPr>
          <w:rFonts w:eastAsia="標楷體"/>
          <w:iCs/>
          <w:kern w:val="2"/>
          <w:sz w:val="28"/>
          <w:szCs w:val="28"/>
        </w:rPr>
        <w:t xml:space="preserve"> evaluation</w:t>
      </w:r>
      <w:r w:rsidR="00677D1B" w:rsidRPr="001A4C68">
        <w:rPr>
          <w:rFonts w:eastAsia="標楷體"/>
          <w:iCs/>
          <w:kern w:val="2"/>
          <w:sz w:val="28"/>
          <w:szCs w:val="28"/>
        </w:rPr>
        <w:t>.</w:t>
      </w:r>
    </w:p>
    <w:p w14:paraId="70503722" w14:textId="547EEC49" w:rsidR="00801C9E" w:rsidRPr="001A4C68" w:rsidRDefault="000F50D0" w:rsidP="00314F53">
      <w:pPr>
        <w:pStyle w:val="a9"/>
        <w:autoSpaceDE w:val="0"/>
        <w:autoSpaceDN w:val="0"/>
        <w:spacing w:beforeLines="50" w:before="120" w:afterLines="50" w:after="120" w:line="240" w:lineRule="auto"/>
        <w:ind w:leftChars="0" w:left="709"/>
        <w:jc w:val="both"/>
        <w:textDirection w:val="lrTbV"/>
        <w:rPr>
          <w:rFonts w:ascii="標楷體" w:eastAsia="標楷體" w:hAnsi="標楷體"/>
          <w:sz w:val="28"/>
          <w:szCs w:val="28"/>
        </w:rPr>
      </w:pPr>
      <w:r w:rsidRPr="001A4C68">
        <w:rPr>
          <w:rFonts w:ascii="標楷體" w:eastAsia="標楷體" w:hint="eastAsia"/>
          <w:kern w:val="2"/>
          <w:sz w:val="28"/>
          <w:szCs w:val="28"/>
        </w:rPr>
        <w:t>外審成績評分比重</w:t>
      </w:r>
      <w:r w:rsidRPr="001A4C68">
        <w:rPr>
          <w:rFonts w:eastAsia="標楷體"/>
          <w:kern w:val="2"/>
          <w:sz w:val="28"/>
          <w:szCs w:val="28"/>
        </w:rPr>
        <w:t>(</w:t>
      </w:r>
      <w:r w:rsidRPr="001A4C68">
        <w:rPr>
          <w:rFonts w:eastAsia="標楷體" w:hint="eastAsia"/>
          <w:kern w:val="2"/>
          <w:sz w:val="28"/>
          <w:szCs w:val="28"/>
        </w:rPr>
        <w:t>％</w:t>
      </w:r>
      <w:r w:rsidRPr="001A4C68">
        <w:rPr>
          <w:rFonts w:eastAsia="標楷體"/>
          <w:kern w:val="2"/>
          <w:sz w:val="28"/>
          <w:szCs w:val="28"/>
        </w:rPr>
        <w:t>)</w:t>
      </w:r>
      <w:r w:rsidRPr="001A4C68">
        <w:rPr>
          <w:rFonts w:ascii="標楷體" w:eastAsia="標楷體" w:hint="eastAsia"/>
          <w:kern w:val="2"/>
          <w:sz w:val="28"/>
          <w:szCs w:val="28"/>
        </w:rPr>
        <w:t>：代表作</w:t>
      </w:r>
      <w:proofErr w:type="gramStart"/>
      <w:r w:rsidR="00AF0F1B" w:rsidRPr="001A4C68">
        <w:rPr>
          <w:rFonts w:ascii="標楷體" w:eastAsia="標楷體" w:hint="eastAsia"/>
          <w:kern w:val="2"/>
          <w:sz w:val="28"/>
          <w:szCs w:val="28"/>
        </w:rPr>
        <w:t>佔</w:t>
      </w:r>
      <w:proofErr w:type="gramEnd"/>
      <w:r w:rsidRPr="001A4C68">
        <w:rPr>
          <w:rFonts w:eastAsia="標楷體"/>
          <w:kern w:val="2"/>
          <w:sz w:val="28"/>
          <w:szCs w:val="28"/>
        </w:rPr>
        <w:t>70%</w:t>
      </w:r>
      <w:r w:rsidRPr="001A4C68">
        <w:rPr>
          <w:rFonts w:ascii="標楷體" w:eastAsia="標楷體" w:hint="eastAsia"/>
          <w:kern w:val="2"/>
          <w:sz w:val="28"/>
          <w:szCs w:val="28"/>
        </w:rPr>
        <w:t>，參考作</w:t>
      </w:r>
      <w:proofErr w:type="gramStart"/>
      <w:r w:rsidR="00AF0F1B" w:rsidRPr="001A4C68">
        <w:rPr>
          <w:rFonts w:ascii="標楷體" w:eastAsia="標楷體" w:hint="eastAsia"/>
          <w:kern w:val="2"/>
          <w:sz w:val="28"/>
          <w:szCs w:val="28"/>
        </w:rPr>
        <w:t>佔</w:t>
      </w:r>
      <w:proofErr w:type="gramEnd"/>
      <w:r w:rsidRPr="001A4C68">
        <w:rPr>
          <w:rFonts w:eastAsia="標楷體"/>
          <w:kern w:val="2"/>
          <w:sz w:val="28"/>
          <w:szCs w:val="28"/>
        </w:rPr>
        <w:t>30%</w:t>
      </w:r>
      <w:r w:rsidR="00801C9E" w:rsidRPr="001A4C68">
        <w:rPr>
          <w:rFonts w:ascii="標楷體" w:eastAsia="標楷體" w:hAnsi="標楷體" w:hint="eastAsia"/>
          <w:sz w:val="28"/>
          <w:szCs w:val="28"/>
        </w:rPr>
        <w:t>。</w:t>
      </w:r>
      <w:r w:rsidR="00A27E3A" w:rsidRPr="001A4C68">
        <w:rPr>
          <w:rFonts w:ascii="標楷體" w:eastAsia="標楷體" w:hAnsi="標楷體"/>
          <w:sz w:val="28"/>
          <w:szCs w:val="28"/>
        </w:rPr>
        <w:br/>
      </w:r>
      <w:r w:rsidR="00267ED6" w:rsidRPr="001A4C68">
        <w:rPr>
          <w:rFonts w:eastAsia="標楷體"/>
          <w:sz w:val="28"/>
          <w:szCs w:val="28"/>
        </w:rPr>
        <w:t>The external evaluation</w:t>
      </w:r>
      <w:r w:rsidR="00A86BBB" w:rsidRPr="001A4C68">
        <w:rPr>
          <w:rFonts w:eastAsia="標楷體"/>
          <w:sz w:val="28"/>
          <w:szCs w:val="28"/>
        </w:rPr>
        <w:t xml:space="preserve"> shall be scored</w:t>
      </w:r>
      <w:r w:rsidR="00267ED6" w:rsidRPr="001A4C68">
        <w:rPr>
          <w:rFonts w:eastAsia="標楷體"/>
          <w:sz w:val="28"/>
          <w:szCs w:val="28"/>
        </w:rPr>
        <w:t xml:space="preserve"> </w:t>
      </w:r>
      <w:r w:rsidR="00A86BBB" w:rsidRPr="001A4C68">
        <w:rPr>
          <w:rFonts w:eastAsia="標楷體"/>
          <w:sz w:val="28"/>
          <w:szCs w:val="28"/>
        </w:rPr>
        <w:t>based on</w:t>
      </w:r>
      <w:r w:rsidR="00267ED6" w:rsidRPr="001A4C68">
        <w:rPr>
          <w:rFonts w:eastAsia="標楷體"/>
          <w:sz w:val="28"/>
          <w:szCs w:val="28"/>
        </w:rPr>
        <w:t xml:space="preserve"> representative work</w:t>
      </w:r>
      <w:r w:rsidR="00A86BBB" w:rsidRPr="001A4C68">
        <w:rPr>
          <w:rFonts w:eastAsia="標楷體"/>
          <w:sz w:val="28"/>
          <w:szCs w:val="28"/>
        </w:rPr>
        <w:t xml:space="preserve"> (70%)</w:t>
      </w:r>
      <w:r w:rsidR="00267ED6" w:rsidRPr="001A4C68">
        <w:rPr>
          <w:rFonts w:eastAsia="標楷體"/>
          <w:sz w:val="28"/>
          <w:szCs w:val="28"/>
        </w:rPr>
        <w:t xml:space="preserve"> and reference works</w:t>
      </w:r>
      <w:r w:rsidR="00A86BBB" w:rsidRPr="001A4C68">
        <w:rPr>
          <w:rFonts w:eastAsia="標楷體"/>
          <w:sz w:val="28"/>
          <w:szCs w:val="28"/>
        </w:rPr>
        <w:t xml:space="preserve"> (30%)</w:t>
      </w:r>
      <w:r w:rsidR="00267ED6" w:rsidRPr="001A4C68">
        <w:rPr>
          <w:rFonts w:eastAsia="標楷體"/>
          <w:sz w:val="28"/>
          <w:szCs w:val="28"/>
        </w:rPr>
        <w:t>.</w:t>
      </w:r>
    </w:p>
    <w:p w14:paraId="505FF8BB" w14:textId="2D3DC7FB" w:rsidR="00AA155C" w:rsidRPr="001A4C68" w:rsidRDefault="00AA155C" w:rsidP="002B5969">
      <w:pPr>
        <w:numPr>
          <w:ilvl w:val="0"/>
          <w:numId w:val="24"/>
        </w:numPr>
        <w:tabs>
          <w:tab w:val="clear" w:pos="786"/>
        </w:tabs>
        <w:spacing w:beforeLines="50" w:before="120" w:afterLines="50" w:after="120" w:line="240" w:lineRule="auto"/>
        <w:ind w:left="1276" w:hanging="567"/>
        <w:jc w:val="both"/>
        <w:textDirection w:val="lrTbV"/>
        <w:rPr>
          <w:rFonts w:eastAsia="標楷體"/>
          <w:sz w:val="28"/>
          <w:szCs w:val="28"/>
        </w:rPr>
      </w:pPr>
      <w:r w:rsidRPr="001A4C68">
        <w:rPr>
          <w:rFonts w:eastAsia="標楷體" w:hint="eastAsia"/>
          <w:sz w:val="28"/>
          <w:szCs w:val="28"/>
        </w:rPr>
        <w:t>外審結果以一百分為滿分，分為「傑出」、「優良」、「普通」、「欠佳」四等第，各等第分數如下：</w:t>
      </w:r>
    </w:p>
    <w:p w14:paraId="13FAB78B" w14:textId="1CF14E53" w:rsidR="00A27E3A" w:rsidRPr="001A4C68" w:rsidRDefault="00267ED6" w:rsidP="009057AF">
      <w:pPr>
        <w:pStyle w:val="a9"/>
        <w:numPr>
          <w:ilvl w:val="0"/>
          <w:numId w:val="30"/>
        </w:numPr>
        <w:spacing w:beforeLines="50" w:before="120" w:afterLines="50" w:after="120" w:line="240" w:lineRule="auto"/>
        <w:ind w:leftChars="0" w:left="1276" w:hanging="142"/>
        <w:jc w:val="both"/>
        <w:textDirection w:val="lrTbV"/>
        <w:rPr>
          <w:rFonts w:eastAsia="標楷體"/>
          <w:sz w:val="28"/>
          <w:szCs w:val="28"/>
        </w:rPr>
      </w:pPr>
      <w:r w:rsidRPr="001A4C68">
        <w:rPr>
          <w:rFonts w:eastAsia="標楷體"/>
          <w:sz w:val="28"/>
          <w:szCs w:val="28"/>
        </w:rPr>
        <w:t xml:space="preserve">Results of the </w:t>
      </w:r>
      <w:r w:rsidR="00A27E3A" w:rsidRPr="001A4C68">
        <w:rPr>
          <w:rFonts w:eastAsia="標楷體"/>
          <w:sz w:val="28"/>
          <w:szCs w:val="28"/>
        </w:rPr>
        <w:t xml:space="preserve">external </w:t>
      </w:r>
      <w:r w:rsidR="00A86BBB" w:rsidRPr="001A4C68">
        <w:rPr>
          <w:rFonts w:eastAsia="標楷體"/>
          <w:sz w:val="28"/>
          <w:szCs w:val="28"/>
        </w:rPr>
        <w:t>evaluation</w:t>
      </w:r>
      <w:r w:rsidR="00A27E3A" w:rsidRPr="001A4C68">
        <w:rPr>
          <w:rFonts w:eastAsia="標楷體"/>
          <w:sz w:val="28"/>
          <w:szCs w:val="28"/>
        </w:rPr>
        <w:t xml:space="preserve"> </w:t>
      </w:r>
      <w:r w:rsidRPr="001A4C68">
        <w:rPr>
          <w:rFonts w:eastAsia="標楷體"/>
          <w:sz w:val="28"/>
          <w:szCs w:val="28"/>
        </w:rPr>
        <w:t>are</w:t>
      </w:r>
      <w:r w:rsidR="00A27E3A" w:rsidRPr="001A4C68">
        <w:rPr>
          <w:rFonts w:eastAsia="標楷體"/>
          <w:sz w:val="28"/>
          <w:szCs w:val="28"/>
        </w:rPr>
        <w:t xml:space="preserve"> categorized into</w:t>
      </w:r>
      <w:r w:rsidR="00D8171D" w:rsidRPr="001A4C68">
        <w:rPr>
          <w:rFonts w:eastAsia="標楷體"/>
          <w:sz w:val="28"/>
          <w:szCs w:val="28"/>
        </w:rPr>
        <w:t xml:space="preserve"> four grades:</w:t>
      </w:r>
      <w:r w:rsidR="00A27E3A" w:rsidRPr="001A4C68">
        <w:rPr>
          <w:rFonts w:eastAsia="標楷體"/>
          <w:sz w:val="28"/>
          <w:szCs w:val="28"/>
        </w:rPr>
        <w:t xml:space="preserve"> </w:t>
      </w:r>
      <w:r w:rsidR="00D8171D" w:rsidRPr="001A4C68">
        <w:rPr>
          <w:rFonts w:eastAsia="標楷體"/>
          <w:sz w:val="28"/>
          <w:szCs w:val="28"/>
        </w:rPr>
        <w:t>‘‘</w:t>
      </w:r>
      <w:r w:rsidR="00A27E3A" w:rsidRPr="001A4C68">
        <w:rPr>
          <w:rFonts w:eastAsia="標楷體"/>
          <w:sz w:val="28"/>
          <w:szCs w:val="28"/>
        </w:rPr>
        <w:t>Excellent</w:t>
      </w:r>
      <w:r w:rsidR="00D8171D" w:rsidRPr="001A4C68">
        <w:rPr>
          <w:rFonts w:eastAsia="標楷體"/>
          <w:sz w:val="28"/>
          <w:szCs w:val="28"/>
        </w:rPr>
        <w:t>’’</w:t>
      </w:r>
      <w:r w:rsidR="00A27E3A" w:rsidRPr="001A4C68">
        <w:rPr>
          <w:rFonts w:eastAsia="標楷體"/>
          <w:sz w:val="28"/>
          <w:szCs w:val="28"/>
        </w:rPr>
        <w:t xml:space="preserve">, </w:t>
      </w:r>
      <w:r w:rsidR="00D8171D" w:rsidRPr="001A4C68">
        <w:rPr>
          <w:rFonts w:eastAsia="標楷體"/>
          <w:sz w:val="28"/>
          <w:szCs w:val="28"/>
        </w:rPr>
        <w:t>‘‘</w:t>
      </w:r>
      <w:r w:rsidRPr="001A4C68">
        <w:rPr>
          <w:rFonts w:eastAsia="標楷體"/>
          <w:sz w:val="28"/>
          <w:szCs w:val="28"/>
        </w:rPr>
        <w:t>Good</w:t>
      </w:r>
      <w:r w:rsidR="00D8171D" w:rsidRPr="001A4C68">
        <w:rPr>
          <w:rFonts w:eastAsia="標楷體"/>
          <w:sz w:val="28"/>
          <w:szCs w:val="28"/>
        </w:rPr>
        <w:t>’’</w:t>
      </w:r>
      <w:r w:rsidR="00A27E3A" w:rsidRPr="001A4C68">
        <w:rPr>
          <w:rFonts w:eastAsia="標楷體"/>
          <w:sz w:val="28"/>
          <w:szCs w:val="28"/>
        </w:rPr>
        <w:t xml:space="preserve">, </w:t>
      </w:r>
      <w:r w:rsidR="00D8171D" w:rsidRPr="001A4C68">
        <w:rPr>
          <w:rFonts w:eastAsia="標楷體"/>
          <w:sz w:val="28"/>
          <w:szCs w:val="28"/>
        </w:rPr>
        <w:t>‘‘</w:t>
      </w:r>
      <w:r w:rsidRPr="001A4C68">
        <w:rPr>
          <w:rFonts w:eastAsia="標楷體"/>
          <w:sz w:val="28"/>
          <w:szCs w:val="28"/>
        </w:rPr>
        <w:t>Average</w:t>
      </w:r>
      <w:r w:rsidR="00D8171D" w:rsidRPr="001A4C68">
        <w:rPr>
          <w:rFonts w:eastAsia="標楷體"/>
          <w:sz w:val="28"/>
          <w:szCs w:val="28"/>
        </w:rPr>
        <w:t>’’</w:t>
      </w:r>
      <w:r w:rsidR="00A27E3A" w:rsidRPr="001A4C68">
        <w:rPr>
          <w:rFonts w:eastAsia="標楷體"/>
          <w:sz w:val="28"/>
          <w:szCs w:val="28"/>
        </w:rPr>
        <w:t>,</w:t>
      </w:r>
      <w:r w:rsidR="00677D1B" w:rsidRPr="001A4C68">
        <w:rPr>
          <w:rFonts w:eastAsia="標楷體"/>
          <w:sz w:val="28"/>
          <w:szCs w:val="28"/>
        </w:rPr>
        <w:t xml:space="preserve"> </w:t>
      </w:r>
      <w:r w:rsidR="00A27E3A" w:rsidRPr="001A4C68">
        <w:rPr>
          <w:rFonts w:eastAsia="標楷體"/>
          <w:sz w:val="28"/>
          <w:szCs w:val="28"/>
        </w:rPr>
        <w:t xml:space="preserve">and </w:t>
      </w:r>
      <w:r w:rsidR="00D8171D" w:rsidRPr="001A4C68">
        <w:rPr>
          <w:rFonts w:eastAsia="標楷體"/>
          <w:sz w:val="28"/>
          <w:szCs w:val="28"/>
        </w:rPr>
        <w:t>‘‘</w:t>
      </w:r>
      <w:r w:rsidR="00A27E3A" w:rsidRPr="001A4C68">
        <w:rPr>
          <w:rFonts w:eastAsia="標楷體"/>
          <w:sz w:val="28"/>
          <w:szCs w:val="28"/>
        </w:rPr>
        <w:t>Poor</w:t>
      </w:r>
      <w:r w:rsidR="00D8171D" w:rsidRPr="001A4C68">
        <w:rPr>
          <w:rFonts w:eastAsia="標楷體"/>
          <w:sz w:val="28"/>
          <w:szCs w:val="28"/>
        </w:rPr>
        <w:t>’’</w:t>
      </w:r>
      <w:r w:rsidR="00A27E3A" w:rsidRPr="001A4C68">
        <w:rPr>
          <w:rFonts w:eastAsia="標楷體"/>
          <w:sz w:val="28"/>
          <w:szCs w:val="28"/>
        </w:rPr>
        <w:t xml:space="preserve">. </w:t>
      </w:r>
      <w:r w:rsidRPr="001A4C68">
        <w:rPr>
          <w:rFonts w:eastAsia="標楷體"/>
          <w:sz w:val="28"/>
          <w:szCs w:val="28"/>
        </w:rPr>
        <w:t>Percentage scores for the corresponding grades are as follows:</w:t>
      </w:r>
    </w:p>
    <w:p w14:paraId="0CD5EEA3" w14:textId="2C380DE5" w:rsidR="00AA155C" w:rsidRPr="001A4C68" w:rsidRDefault="00AA155C" w:rsidP="002B5969">
      <w:pPr>
        <w:numPr>
          <w:ilvl w:val="0"/>
          <w:numId w:val="26"/>
        </w:numPr>
        <w:tabs>
          <w:tab w:val="num" w:pos="2694"/>
        </w:tabs>
        <w:spacing w:beforeLines="50" w:before="120" w:afterLines="50" w:after="120" w:line="240" w:lineRule="auto"/>
        <w:ind w:left="1560" w:hanging="283"/>
        <w:jc w:val="both"/>
        <w:rPr>
          <w:rFonts w:eastAsia="標楷體"/>
          <w:sz w:val="28"/>
          <w:szCs w:val="28"/>
        </w:rPr>
      </w:pPr>
      <w:r w:rsidRPr="001A4C68">
        <w:rPr>
          <w:rFonts w:eastAsia="標楷體" w:hint="eastAsia"/>
          <w:sz w:val="28"/>
          <w:szCs w:val="28"/>
        </w:rPr>
        <w:t>傑出：九十分以上至一百分。</w:t>
      </w:r>
    </w:p>
    <w:p w14:paraId="7D79E201" w14:textId="70569679" w:rsidR="00951292" w:rsidRPr="001A4C68" w:rsidRDefault="00951292" w:rsidP="009057AF">
      <w:pPr>
        <w:pStyle w:val="a9"/>
        <w:numPr>
          <w:ilvl w:val="0"/>
          <w:numId w:val="31"/>
        </w:numPr>
        <w:spacing w:beforeLines="50" w:before="120" w:afterLines="50" w:after="120" w:line="240" w:lineRule="auto"/>
        <w:ind w:leftChars="0" w:left="1560" w:hanging="284"/>
        <w:jc w:val="both"/>
        <w:rPr>
          <w:rFonts w:eastAsia="標楷體"/>
          <w:sz w:val="28"/>
          <w:szCs w:val="28"/>
        </w:rPr>
      </w:pPr>
      <w:r w:rsidRPr="001A4C68">
        <w:rPr>
          <w:rFonts w:eastAsia="標楷體"/>
          <w:sz w:val="28"/>
          <w:szCs w:val="28"/>
        </w:rPr>
        <w:t>Excellent: 90 to 100</w:t>
      </w:r>
    </w:p>
    <w:p w14:paraId="06308862" w14:textId="58C36DEF" w:rsidR="00AA155C" w:rsidRPr="001A4C68" w:rsidRDefault="00AA155C" w:rsidP="002B5969">
      <w:pPr>
        <w:numPr>
          <w:ilvl w:val="0"/>
          <w:numId w:val="26"/>
        </w:numPr>
        <w:tabs>
          <w:tab w:val="num" w:pos="2694"/>
        </w:tabs>
        <w:spacing w:beforeLines="50" w:before="120" w:afterLines="50" w:after="120" w:line="240" w:lineRule="auto"/>
        <w:ind w:left="1560" w:hanging="283"/>
        <w:jc w:val="both"/>
        <w:rPr>
          <w:rFonts w:eastAsia="標楷體"/>
          <w:sz w:val="28"/>
          <w:szCs w:val="28"/>
        </w:rPr>
      </w:pPr>
      <w:r w:rsidRPr="001A4C68">
        <w:rPr>
          <w:rFonts w:eastAsia="標楷體" w:hint="eastAsia"/>
          <w:sz w:val="28"/>
          <w:szCs w:val="28"/>
        </w:rPr>
        <w:t>優良：八十分以上，</w:t>
      </w:r>
      <w:proofErr w:type="gramStart"/>
      <w:r w:rsidRPr="001A4C68">
        <w:rPr>
          <w:rFonts w:eastAsia="標楷體" w:hint="eastAsia"/>
          <w:sz w:val="28"/>
          <w:szCs w:val="28"/>
        </w:rPr>
        <w:t>不滿九十分</w:t>
      </w:r>
      <w:proofErr w:type="gramEnd"/>
      <w:r w:rsidRPr="001A4C68">
        <w:rPr>
          <w:rFonts w:eastAsia="標楷體" w:hint="eastAsia"/>
          <w:sz w:val="28"/>
          <w:szCs w:val="28"/>
        </w:rPr>
        <w:t>。</w:t>
      </w:r>
    </w:p>
    <w:p w14:paraId="5C5D4E4D" w14:textId="44D7955F" w:rsidR="00951292" w:rsidRPr="001A4C68" w:rsidRDefault="00951292" w:rsidP="00A17AD5">
      <w:pPr>
        <w:pStyle w:val="a9"/>
        <w:numPr>
          <w:ilvl w:val="0"/>
          <w:numId w:val="31"/>
        </w:numPr>
        <w:spacing w:beforeLines="50" w:before="120" w:afterLines="50" w:after="120" w:line="240" w:lineRule="auto"/>
        <w:ind w:leftChars="0" w:left="1560" w:hanging="284"/>
        <w:jc w:val="both"/>
        <w:rPr>
          <w:rFonts w:eastAsia="標楷體"/>
          <w:sz w:val="28"/>
          <w:szCs w:val="28"/>
        </w:rPr>
      </w:pPr>
      <w:r w:rsidRPr="001A4C68">
        <w:rPr>
          <w:rFonts w:eastAsia="標楷體"/>
          <w:sz w:val="28"/>
          <w:szCs w:val="28"/>
        </w:rPr>
        <w:t>Good: 80 to 89</w:t>
      </w:r>
    </w:p>
    <w:p w14:paraId="3F4FF844" w14:textId="77777777" w:rsidR="00951292" w:rsidRPr="001A4C68" w:rsidRDefault="00AA155C" w:rsidP="002B5969">
      <w:pPr>
        <w:numPr>
          <w:ilvl w:val="0"/>
          <w:numId w:val="26"/>
        </w:numPr>
        <w:tabs>
          <w:tab w:val="num" w:pos="2694"/>
        </w:tabs>
        <w:spacing w:beforeLines="50" w:before="120" w:afterLines="50" w:after="120" w:line="240" w:lineRule="auto"/>
        <w:ind w:left="1560" w:hanging="283"/>
        <w:jc w:val="both"/>
        <w:rPr>
          <w:rFonts w:eastAsia="標楷體"/>
          <w:sz w:val="28"/>
          <w:szCs w:val="28"/>
        </w:rPr>
      </w:pPr>
      <w:r w:rsidRPr="001A4C68">
        <w:rPr>
          <w:rFonts w:eastAsia="標楷體" w:hint="eastAsia"/>
          <w:sz w:val="28"/>
          <w:szCs w:val="28"/>
        </w:rPr>
        <w:t>普通：七十分以上，</w:t>
      </w:r>
      <w:proofErr w:type="gramStart"/>
      <w:r w:rsidRPr="001A4C68">
        <w:rPr>
          <w:rFonts w:eastAsia="標楷體" w:hint="eastAsia"/>
          <w:sz w:val="28"/>
          <w:szCs w:val="28"/>
        </w:rPr>
        <w:t>不滿八十分</w:t>
      </w:r>
      <w:proofErr w:type="gramEnd"/>
      <w:r w:rsidRPr="001A4C68">
        <w:rPr>
          <w:rFonts w:eastAsia="標楷體" w:hint="eastAsia"/>
          <w:sz w:val="28"/>
          <w:szCs w:val="28"/>
        </w:rPr>
        <w:t>。</w:t>
      </w:r>
    </w:p>
    <w:p w14:paraId="2EE7EBD3" w14:textId="1D8A2944" w:rsidR="00951292" w:rsidRPr="001A4C68" w:rsidRDefault="00951292" w:rsidP="00A17AD5">
      <w:pPr>
        <w:pStyle w:val="a9"/>
        <w:numPr>
          <w:ilvl w:val="0"/>
          <w:numId w:val="31"/>
        </w:numPr>
        <w:spacing w:beforeLines="50" w:before="120" w:afterLines="50" w:after="120" w:line="240" w:lineRule="auto"/>
        <w:ind w:leftChars="0" w:left="1418" w:hanging="284"/>
        <w:jc w:val="both"/>
        <w:rPr>
          <w:rFonts w:eastAsia="標楷體"/>
          <w:sz w:val="28"/>
          <w:szCs w:val="28"/>
        </w:rPr>
      </w:pPr>
      <w:r w:rsidRPr="001A4C68">
        <w:rPr>
          <w:rFonts w:eastAsia="標楷體"/>
          <w:sz w:val="28"/>
          <w:szCs w:val="28"/>
        </w:rPr>
        <w:t>Average: 70 to 79</w:t>
      </w:r>
    </w:p>
    <w:p w14:paraId="2DC189BB" w14:textId="124EDAB8" w:rsidR="00AA155C" w:rsidRPr="001A4C68" w:rsidRDefault="00AA155C" w:rsidP="002B5969">
      <w:pPr>
        <w:numPr>
          <w:ilvl w:val="0"/>
          <w:numId w:val="26"/>
        </w:numPr>
        <w:tabs>
          <w:tab w:val="num" w:pos="2694"/>
        </w:tabs>
        <w:spacing w:beforeLines="50" w:before="120" w:afterLines="50" w:after="120" w:line="240" w:lineRule="auto"/>
        <w:ind w:left="1560" w:hanging="283"/>
        <w:jc w:val="both"/>
        <w:rPr>
          <w:rFonts w:eastAsia="標楷體"/>
          <w:sz w:val="28"/>
          <w:szCs w:val="28"/>
        </w:rPr>
      </w:pPr>
      <w:r w:rsidRPr="001A4C68">
        <w:rPr>
          <w:rFonts w:eastAsia="標楷體" w:hint="eastAsia"/>
          <w:sz w:val="28"/>
          <w:szCs w:val="28"/>
        </w:rPr>
        <w:t>欠佳：</w:t>
      </w:r>
      <w:proofErr w:type="gramStart"/>
      <w:r w:rsidRPr="001A4C68">
        <w:rPr>
          <w:rFonts w:eastAsia="標楷體" w:hint="eastAsia"/>
          <w:sz w:val="28"/>
          <w:szCs w:val="28"/>
        </w:rPr>
        <w:t>不滿七十分</w:t>
      </w:r>
      <w:proofErr w:type="gramEnd"/>
      <w:r w:rsidRPr="001A4C68">
        <w:rPr>
          <w:rFonts w:eastAsia="標楷體" w:hint="eastAsia"/>
          <w:sz w:val="28"/>
          <w:szCs w:val="28"/>
        </w:rPr>
        <w:t>。</w:t>
      </w:r>
    </w:p>
    <w:p w14:paraId="04C8D359" w14:textId="585DE1AE" w:rsidR="00A27E3A" w:rsidRPr="001A4C68" w:rsidRDefault="00951292" w:rsidP="00A17AD5">
      <w:pPr>
        <w:pStyle w:val="a9"/>
        <w:numPr>
          <w:ilvl w:val="0"/>
          <w:numId w:val="31"/>
        </w:numPr>
        <w:spacing w:beforeLines="50" w:before="120" w:afterLines="50" w:after="120" w:line="240" w:lineRule="auto"/>
        <w:ind w:leftChars="0" w:left="1418" w:hanging="284"/>
        <w:jc w:val="both"/>
        <w:rPr>
          <w:rFonts w:eastAsia="標楷體"/>
          <w:sz w:val="28"/>
          <w:szCs w:val="28"/>
        </w:rPr>
      </w:pPr>
      <w:r w:rsidRPr="001A4C68">
        <w:rPr>
          <w:rFonts w:eastAsia="標楷體"/>
          <w:sz w:val="28"/>
          <w:szCs w:val="28"/>
        </w:rPr>
        <w:t xml:space="preserve">Poor: </w:t>
      </w:r>
      <w:r w:rsidR="00D8171D" w:rsidRPr="001A4C68">
        <w:rPr>
          <w:rFonts w:eastAsia="標楷體"/>
          <w:sz w:val="28"/>
          <w:szCs w:val="28"/>
        </w:rPr>
        <w:t>0 to 69</w:t>
      </w:r>
    </w:p>
    <w:p w14:paraId="74CD9E53" w14:textId="77777777" w:rsidR="00C36620" w:rsidRPr="001A4C68" w:rsidRDefault="00AA155C" w:rsidP="002B5969">
      <w:pPr>
        <w:numPr>
          <w:ilvl w:val="0"/>
          <w:numId w:val="24"/>
        </w:numPr>
        <w:tabs>
          <w:tab w:val="clear" w:pos="786"/>
          <w:tab w:val="num" w:pos="1701"/>
        </w:tabs>
        <w:spacing w:beforeLines="50" w:before="120" w:afterLines="50" w:after="120" w:line="240" w:lineRule="auto"/>
        <w:ind w:left="1276" w:hanging="567"/>
        <w:jc w:val="both"/>
        <w:rPr>
          <w:rFonts w:eastAsia="標楷體"/>
          <w:sz w:val="28"/>
          <w:szCs w:val="28"/>
        </w:rPr>
      </w:pPr>
      <w:proofErr w:type="gramStart"/>
      <w:r w:rsidRPr="001A4C68">
        <w:rPr>
          <w:rFonts w:eastAsia="標楷體" w:hint="eastAsia"/>
          <w:sz w:val="28"/>
          <w:szCs w:val="28"/>
        </w:rPr>
        <w:t>擬</w:t>
      </w:r>
      <w:r w:rsidR="00AF2DFB" w:rsidRPr="001A4C68">
        <w:rPr>
          <w:rFonts w:eastAsia="標楷體" w:hint="eastAsia"/>
          <w:sz w:val="28"/>
          <w:szCs w:val="28"/>
        </w:rPr>
        <w:t>升等</w:t>
      </w:r>
      <w:proofErr w:type="gramEnd"/>
      <w:r w:rsidR="00AF2DFB" w:rsidRPr="001A4C68">
        <w:rPr>
          <w:rFonts w:eastAsia="標楷體" w:hint="eastAsia"/>
          <w:sz w:val="28"/>
          <w:szCs w:val="28"/>
        </w:rPr>
        <w:t>為教授或副教授者，至少有四位外審委員評等為「優良」以上</w:t>
      </w:r>
      <w:r w:rsidR="003B0A26" w:rsidRPr="001A4C68">
        <w:rPr>
          <w:rFonts w:eastAsia="標楷體" w:hint="eastAsia"/>
          <w:sz w:val="28"/>
          <w:szCs w:val="28"/>
        </w:rPr>
        <w:t>，且升等為教授者，外審分數平均</w:t>
      </w:r>
      <w:r w:rsidR="00F66B02" w:rsidRPr="001A4C68">
        <w:rPr>
          <w:rFonts w:eastAsia="標楷體" w:hint="eastAsia"/>
          <w:sz w:val="28"/>
          <w:szCs w:val="28"/>
        </w:rPr>
        <w:t>需</w:t>
      </w:r>
      <w:r w:rsidR="003B0A26" w:rsidRPr="001A4C68">
        <w:rPr>
          <w:rFonts w:eastAsia="標楷體" w:hint="eastAsia"/>
          <w:sz w:val="28"/>
          <w:szCs w:val="28"/>
        </w:rPr>
        <w:t>達八十分</w:t>
      </w:r>
      <w:r w:rsidR="003B0A26" w:rsidRPr="001A4C68">
        <w:rPr>
          <w:rFonts w:eastAsia="標楷體"/>
          <w:sz w:val="28"/>
          <w:szCs w:val="28"/>
        </w:rPr>
        <w:t>(</w:t>
      </w:r>
      <w:r w:rsidR="003B0A26" w:rsidRPr="001A4C68">
        <w:rPr>
          <w:rFonts w:eastAsia="標楷體" w:hint="eastAsia"/>
          <w:sz w:val="28"/>
          <w:szCs w:val="28"/>
        </w:rPr>
        <w:t>含</w:t>
      </w:r>
      <w:r w:rsidR="003B0A26" w:rsidRPr="001A4C68">
        <w:rPr>
          <w:rFonts w:eastAsia="標楷體"/>
          <w:sz w:val="28"/>
          <w:szCs w:val="28"/>
        </w:rPr>
        <w:t>)</w:t>
      </w:r>
      <w:r w:rsidR="003B0A26" w:rsidRPr="001A4C68">
        <w:rPr>
          <w:rFonts w:eastAsia="標楷體" w:hint="eastAsia"/>
          <w:sz w:val="28"/>
          <w:szCs w:val="28"/>
        </w:rPr>
        <w:t>以上</w:t>
      </w:r>
      <w:r w:rsidR="00C560C9" w:rsidRPr="001A4C68">
        <w:rPr>
          <w:rFonts w:eastAsia="標楷體" w:hint="eastAsia"/>
          <w:sz w:val="28"/>
          <w:szCs w:val="28"/>
        </w:rPr>
        <w:t>；升等為副教授</w:t>
      </w:r>
      <w:r w:rsidR="00C560C9" w:rsidRPr="001A4C68">
        <w:rPr>
          <w:rFonts w:eastAsia="標楷體" w:hint="eastAsia"/>
          <w:sz w:val="28"/>
          <w:szCs w:val="28"/>
        </w:rPr>
        <w:lastRenderedPageBreak/>
        <w:t>者，外審分數平均</w:t>
      </w:r>
      <w:r w:rsidR="00F66B02" w:rsidRPr="001A4C68">
        <w:rPr>
          <w:rFonts w:eastAsia="標楷體" w:hint="eastAsia"/>
          <w:sz w:val="28"/>
          <w:szCs w:val="28"/>
        </w:rPr>
        <w:t>需</w:t>
      </w:r>
      <w:r w:rsidR="00C560C9" w:rsidRPr="001A4C68">
        <w:rPr>
          <w:rFonts w:eastAsia="標楷體" w:hint="eastAsia"/>
          <w:sz w:val="28"/>
          <w:szCs w:val="28"/>
        </w:rPr>
        <w:t>達七十八分</w:t>
      </w:r>
      <w:r w:rsidR="00C560C9" w:rsidRPr="001A4C68">
        <w:rPr>
          <w:rFonts w:eastAsia="標楷體"/>
          <w:sz w:val="28"/>
          <w:szCs w:val="28"/>
        </w:rPr>
        <w:t>(</w:t>
      </w:r>
      <w:r w:rsidR="00C560C9" w:rsidRPr="001A4C68">
        <w:rPr>
          <w:rFonts w:eastAsia="標楷體" w:hint="eastAsia"/>
          <w:sz w:val="28"/>
          <w:szCs w:val="28"/>
        </w:rPr>
        <w:t>含</w:t>
      </w:r>
      <w:r w:rsidR="00C560C9" w:rsidRPr="001A4C68">
        <w:rPr>
          <w:rFonts w:eastAsia="標楷體"/>
          <w:sz w:val="28"/>
          <w:szCs w:val="28"/>
        </w:rPr>
        <w:t>)</w:t>
      </w:r>
      <w:r w:rsidR="00C560C9" w:rsidRPr="001A4C68">
        <w:rPr>
          <w:rFonts w:eastAsia="標楷體" w:hint="eastAsia"/>
          <w:sz w:val="28"/>
          <w:szCs w:val="28"/>
        </w:rPr>
        <w:t>以上，</w:t>
      </w:r>
      <w:proofErr w:type="gramStart"/>
      <w:r w:rsidR="00A67AAE" w:rsidRPr="001A4C68">
        <w:rPr>
          <w:rFonts w:eastAsia="標楷體" w:hint="eastAsia"/>
          <w:sz w:val="28"/>
          <w:szCs w:val="28"/>
        </w:rPr>
        <w:t>始達外</w:t>
      </w:r>
      <w:proofErr w:type="gramEnd"/>
      <w:r w:rsidR="00A67AAE" w:rsidRPr="001A4C68">
        <w:rPr>
          <w:rFonts w:eastAsia="標楷體" w:hint="eastAsia"/>
          <w:sz w:val="28"/>
          <w:szCs w:val="28"/>
        </w:rPr>
        <w:t>審合格門檻</w:t>
      </w:r>
      <w:r w:rsidRPr="001A4C68">
        <w:rPr>
          <w:rFonts w:eastAsia="標楷體" w:hint="eastAsia"/>
          <w:sz w:val="28"/>
          <w:szCs w:val="28"/>
        </w:rPr>
        <w:t>。</w:t>
      </w:r>
    </w:p>
    <w:p w14:paraId="373A2442" w14:textId="7525D2AA" w:rsidR="003E7547" w:rsidRPr="001A4C68" w:rsidRDefault="003504CD" w:rsidP="00A17AD5">
      <w:pPr>
        <w:snapToGrid w:val="0"/>
        <w:spacing w:beforeLines="50" w:before="120" w:afterLines="50" w:after="120" w:line="240" w:lineRule="auto"/>
        <w:ind w:left="1276"/>
        <w:jc w:val="both"/>
        <w:rPr>
          <w:rFonts w:eastAsia="標楷體"/>
          <w:iCs/>
          <w:kern w:val="2"/>
          <w:sz w:val="28"/>
          <w:szCs w:val="28"/>
        </w:rPr>
      </w:pPr>
      <w:r w:rsidRPr="001A4C68">
        <w:rPr>
          <w:rFonts w:eastAsia="標楷體"/>
          <w:sz w:val="28"/>
          <w:szCs w:val="28"/>
        </w:rPr>
        <w:t>Applicants</w:t>
      </w:r>
      <w:r w:rsidR="00267ED6" w:rsidRPr="001A4C68">
        <w:rPr>
          <w:rFonts w:eastAsia="標楷體"/>
          <w:sz w:val="28"/>
          <w:szCs w:val="28"/>
        </w:rPr>
        <w:t xml:space="preserve"> apply</w:t>
      </w:r>
      <w:r w:rsidR="00956147" w:rsidRPr="001A4C68">
        <w:rPr>
          <w:rFonts w:eastAsia="標楷體"/>
          <w:sz w:val="28"/>
          <w:szCs w:val="28"/>
        </w:rPr>
        <w:t>ing</w:t>
      </w:r>
      <w:r w:rsidR="00267ED6" w:rsidRPr="001A4C68">
        <w:rPr>
          <w:rFonts w:eastAsia="標楷體"/>
          <w:sz w:val="28"/>
          <w:szCs w:val="28"/>
        </w:rPr>
        <w:t xml:space="preserve"> for professorship or </w:t>
      </w:r>
      <w:r w:rsidR="00260599" w:rsidRPr="001A4C68">
        <w:rPr>
          <w:rFonts w:eastAsia="標楷體"/>
          <w:sz w:val="28"/>
          <w:szCs w:val="28"/>
        </w:rPr>
        <w:t xml:space="preserve">associate </w:t>
      </w:r>
      <w:r w:rsidR="00267ED6" w:rsidRPr="001A4C68">
        <w:rPr>
          <w:rFonts w:eastAsia="標楷體"/>
          <w:sz w:val="28"/>
          <w:szCs w:val="28"/>
        </w:rPr>
        <w:t xml:space="preserve">professorship shall receive </w:t>
      </w:r>
      <w:r w:rsidR="00260599" w:rsidRPr="001A4C68">
        <w:rPr>
          <w:rFonts w:eastAsia="標楷體"/>
          <w:sz w:val="28"/>
          <w:szCs w:val="28"/>
        </w:rPr>
        <w:t>a</w:t>
      </w:r>
      <w:r w:rsidR="00267ED6" w:rsidRPr="001A4C68">
        <w:rPr>
          <w:rFonts w:eastAsia="標楷體"/>
          <w:sz w:val="28"/>
          <w:szCs w:val="28"/>
        </w:rPr>
        <w:t xml:space="preserve"> “Good” grade from at least four reviewers</w:t>
      </w:r>
      <w:r w:rsidR="00D8171D" w:rsidRPr="001A4C68">
        <w:rPr>
          <w:rFonts w:eastAsia="標楷體"/>
          <w:sz w:val="28"/>
          <w:szCs w:val="28"/>
        </w:rPr>
        <w:t>.</w:t>
      </w:r>
      <w:r w:rsidR="003E7547" w:rsidRPr="001A4C68">
        <w:rPr>
          <w:rFonts w:eastAsia="標楷體"/>
          <w:sz w:val="28"/>
          <w:szCs w:val="28"/>
        </w:rPr>
        <w:t xml:space="preserve"> </w:t>
      </w:r>
      <w:r w:rsidR="00956147" w:rsidRPr="001A4C68">
        <w:rPr>
          <w:rFonts w:eastAsia="標楷體"/>
          <w:kern w:val="2"/>
          <w:sz w:val="28"/>
          <w:szCs w:val="28"/>
        </w:rPr>
        <w:t xml:space="preserve">Moreover, the passing threshold of the external evaluation shall be 80 and 78 for professorship and associate professorship, respectively. </w:t>
      </w:r>
    </w:p>
    <w:p w14:paraId="0F3FDCBA" w14:textId="7AFD8528" w:rsidR="00B33465" w:rsidRPr="001A4C68" w:rsidRDefault="00AA155C" w:rsidP="002B5969">
      <w:pPr>
        <w:numPr>
          <w:ilvl w:val="0"/>
          <w:numId w:val="24"/>
        </w:numPr>
        <w:tabs>
          <w:tab w:val="clear" w:pos="786"/>
          <w:tab w:val="num" w:pos="1701"/>
        </w:tabs>
        <w:spacing w:beforeLines="50" w:before="120" w:afterLines="50" w:after="120" w:line="240" w:lineRule="auto"/>
        <w:ind w:left="1276" w:hanging="567"/>
        <w:jc w:val="both"/>
        <w:textDirection w:val="lrTbV"/>
        <w:rPr>
          <w:rFonts w:eastAsia="標楷體"/>
          <w:sz w:val="28"/>
          <w:szCs w:val="28"/>
        </w:rPr>
      </w:pPr>
      <w:proofErr w:type="gramStart"/>
      <w:r w:rsidRPr="001A4C68">
        <w:rPr>
          <w:rFonts w:eastAsia="標楷體" w:hint="eastAsia"/>
          <w:sz w:val="28"/>
          <w:szCs w:val="28"/>
        </w:rPr>
        <w:t>未達外審</w:t>
      </w:r>
      <w:proofErr w:type="gramEnd"/>
      <w:r w:rsidRPr="001A4C68">
        <w:rPr>
          <w:rFonts w:eastAsia="標楷體" w:hint="eastAsia"/>
          <w:sz w:val="28"/>
          <w:szCs w:val="28"/>
        </w:rPr>
        <w:t>合格門檻者，視為</w:t>
      </w:r>
      <w:r w:rsidR="00801C9E" w:rsidRPr="001A4C68">
        <w:rPr>
          <w:rFonts w:eastAsia="標楷體" w:hint="eastAsia"/>
          <w:sz w:val="28"/>
          <w:szCs w:val="28"/>
        </w:rPr>
        <w:t>升等不通過</w:t>
      </w:r>
      <w:r w:rsidR="00B33465" w:rsidRPr="001A4C68">
        <w:rPr>
          <w:rFonts w:eastAsia="標楷體" w:hint="eastAsia"/>
          <w:sz w:val="28"/>
          <w:szCs w:val="28"/>
        </w:rPr>
        <w:t>。</w:t>
      </w:r>
    </w:p>
    <w:p w14:paraId="39EAB214" w14:textId="6E55621A" w:rsidR="003E7547" w:rsidRPr="001A4C68" w:rsidRDefault="00C166BC" w:rsidP="00A17AD5">
      <w:pPr>
        <w:pStyle w:val="a9"/>
        <w:numPr>
          <w:ilvl w:val="0"/>
          <w:numId w:val="30"/>
        </w:numPr>
        <w:spacing w:beforeLines="50" w:before="120" w:afterLines="50" w:after="120" w:line="240" w:lineRule="auto"/>
        <w:ind w:leftChars="0" w:left="1276" w:hanging="142"/>
        <w:jc w:val="both"/>
        <w:textDirection w:val="lrTbV"/>
        <w:rPr>
          <w:rFonts w:eastAsia="標楷體"/>
          <w:sz w:val="28"/>
          <w:szCs w:val="28"/>
        </w:rPr>
      </w:pPr>
      <w:r w:rsidRPr="001A4C68">
        <w:rPr>
          <w:rFonts w:eastAsia="標楷體"/>
          <w:sz w:val="28"/>
          <w:szCs w:val="28"/>
        </w:rPr>
        <w:t>Applicants</w:t>
      </w:r>
      <w:r w:rsidR="00267ED6" w:rsidRPr="001A4C68">
        <w:rPr>
          <w:rFonts w:eastAsia="標楷體"/>
          <w:sz w:val="28"/>
          <w:szCs w:val="28"/>
        </w:rPr>
        <w:t xml:space="preserve"> not passing </w:t>
      </w:r>
      <w:r w:rsidRPr="001A4C68">
        <w:rPr>
          <w:rFonts w:eastAsia="標楷體"/>
          <w:sz w:val="28"/>
          <w:szCs w:val="28"/>
        </w:rPr>
        <w:t>the</w:t>
      </w:r>
      <w:r w:rsidR="00267ED6" w:rsidRPr="001A4C68">
        <w:rPr>
          <w:rFonts w:eastAsia="標楷體"/>
          <w:sz w:val="28"/>
          <w:szCs w:val="28"/>
        </w:rPr>
        <w:t xml:space="preserve"> external evaluation </w:t>
      </w:r>
      <w:r w:rsidR="00A87E00" w:rsidRPr="001A4C68">
        <w:rPr>
          <w:rFonts w:eastAsia="標楷體"/>
          <w:sz w:val="28"/>
          <w:szCs w:val="28"/>
        </w:rPr>
        <w:t xml:space="preserve">shall be deemed </w:t>
      </w:r>
      <w:r w:rsidR="00164742" w:rsidRPr="001A4C68">
        <w:rPr>
          <w:rFonts w:eastAsia="標楷體"/>
          <w:sz w:val="28"/>
          <w:szCs w:val="28"/>
        </w:rPr>
        <w:t>unsuccessful in their</w:t>
      </w:r>
      <w:r w:rsidR="00A87E00" w:rsidRPr="001A4C68">
        <w:rPr>
          <w:rFonts w:eastAsia="標楷體"/>
          <w:sz w:val="28"/>
          <w:szCs w:val="28"/>
        </w:rPr>
        <w:t xml:space="preserve"> </w:t>
      </w:r>
      <w:r w:rsidR="00164742" w:rsidRPr="001A4C68">
        <w:rPr>
          <w:rFonts w:eastAsia="標楷體"/>
          <w:sz w:val="28"/>
          <w:szCs w:val="28"/>
        </w:rPr>
        <w:t xml:space="preserve">application for </w:t>
      </w:r>
      <w:r w:rsidR="003235AC" w:rsidRPr="001A4C68">
        <w:rPr>
          <w:rFonts w:eastAsia="標楷體"/>
          <w:sz w:val="28"/>
          <w:szCs w:val="28"/>
        </w:rPr>
        <w:t>promotion</w:t>
      </w:r>
      <w:r w:rsidR="00A87E00" w:rsidRPr="001A4C68">
        <w:rPr>
          <w:rFonts w:eastAsia="標楷體"/>
          <w:sz w:val="28"/>
          <w:szCs w:val="28"/>
        </w:rPr>
        <w:t xml:space="preserve">. </w:t>
      </w:r>
    </w:p>
    <w:p w14:paraId="200387BD" w14:textId="77777777" w:rsidR="0058336C" w:rsidRPr="001A4C68" w:rsidRDefault="00E94D66" w:rsidP="002B5969">
      <w:pPr>
        <w:numPr>
          <w:ilvl w:val="0"/>
          <w:numId w:val="24"/>
        </w:numPr>
        <w:tabs>
          <w:tab w:val="clear" w:pos="786"/>
          <w:tab w:val="num" w:pos="1701"/>
        </w:tabs>
        <w:spacing w:beforeLines="50" w:before="120" w:afterLines="50" w:after="120" w:line="240" w:lineRule="auto"/>
        <w:ind w:left="1276" w:hanging="567"/>
        <w:jc w:val="both"/>
        <w:textDirection w:val="lrTbV"/>
        <w:rPr>
          <w:rFonts w:eastAsia="標楷體"/>
          <w:sz w:val="28"/>
          <w:szCs w:val="28"/>
        </w:rPr>
      </w:pPr>
      <w:r w:rsidRPr="001A4C68">
        <w:rPr>
          <w:rFonts w:eastAsia="標楷體" w:hint="eastAsia"/>
          <w:sz w:val="28"/>
          <w:szCs w:val="28"/>
        </w:rPr>
        <w:t>審查人選之</w:t>
      </w:r>
      <w:proofErr w:type="gramStart"/>
      <w:r w:rsidRPr="001A4C68">
        <w:rPr>
          <w:rFonts w:eastAsia="標楷體" w:hint="eastAsia"/>
          <w:sz w:val="28"/>
          <w:szCs w:val="28"/>
        </w:rPr>
        <w:t>圈定依</w:t>
      </w:r>
      <w:r w:rsidRPr="001A4C68">
        <w:rPr>
          <w:rFonts w:eastAsia="標楷體" w:hint="eastAsia"/>
          <w:iCs/>
          <w:sz w:val="28"/>
          <w:szCs w:val="28"/>
        </w:rPr>
        <w:t>本校</w:t>
      </w:r>
      <w:proofErr w:type="gramEnd"/>
      <w:r w:rsidR="0058336C" w:rsidRPr="001A4C68">
        <w:rPr>
          <w:rFonts w:eastAsia="標楷體" w:hint="eastAsia"/>
          <w:iCs/>
          <w:sz w:val="28"/>
          <w:szCs w:val="28"/>
        </w:rPr>
        <w:t>教師升等審查辦法</w:t>
      </w:r>
      <w:r w:rsidR="0058336C" w:rsidRPr="001A4C68">
        <w:rPr>
          <w:rFonts w:eastAsia="標楷體" w:hint="eastAsia"/>
          <w:sz w:val="28"/>
          <w:szCs w:val="28"/>
        </w:rPr>
        <w:t>辦理。</w:t>
      </w:r>
    </w:p>
    <w:p w14:paraId="56A228FF" w14:textId="0E81270B" w:rsidR="003E7547" w:rsidRPr="001A4C68" w:rsidRDefault="0077127C" w:rsidP="00A17AD5">
      <w:pPr>
        <w:pStyle w:val="a9"/>
        <w:numPr>
          <w:ilvl w:val="0"/>
          <w:numId w:val="30"/>
        </w:numPr>
        <w:spacing w:beforeLines="50" w:before="120" w:afterLines="50" w:after="120" w:line="240" w:lineRule="auto"/>
        <w:ind w:leftChars="0" w:left="1276" w:hanging="142"/>
        <w:jc w:val="both"/>
        <w:textDirection w:val="lrTbV"/>
        <w:rPr>
          <w:rFonts w:eastAsia="標楷體"/>
          <w:sz w:val="28"/>
          <w:szCs w:val="28"/>
        </w:rPr>
      </w:pPr>
      <w:r w:rsidRPr="001A4C68">
        <w:rPr>
          <w:rFonts w:eastAsia="標楷體"/>
          <w:sz w:val="28"/>
          <w:szCs w:val="28"/>
        </w:rPr>
        <w:t>E</w:t>
      </w:r>
      <w:r w:rsidR="003E7547" w:rsidRPr="001A4C68">
        <w:rPr>
          <w:rFonts w:eastAsia="標楷體"/>
          <w:sz w:val="28"/>
          <w:szCs w:val="28"/>
        </w:rPr>
        <w:t xml:space="preserve">xternal reviewers shall be </w:t>
      </w:r>
      <w:r w:rsidRPr="001A4C68">
        <w:rPr>
          <w:rFonts w:eastAsia="標楷體"/>
          <w:sz w:val="28"/>
          <w:szCs w:val="28"/>
        </w:rPr>
        <w:t>selected</w:t>
      </w:r>
      <w:r w:rsidR="003E7547" w:rsidRPr="001A4C68">
        <w:rPr>
          <w:rFonts w:eastAsia="標楷體"/>
          <w:sz w:val="28"/>
          <w:szCs w:val="28"/>
        </w:rPr>
        <w:t xml:space="preserve"> in accordance with</w:t>
      </w:r>
      <w:r w:rsidR="00A94BE9" w:rsidRPr="001A4C68">
        <w:rPr>
          <w:rFonts w:eastAsia="標楷體"/>
          <w:sz w:val="28"/>
          <w:szCs w:val="28"/>
        </w:rPr>
        <w:t xml:space="preserve"> the University’s</w:t>
      </w:r>
      <w:r w:rsidR="00195458" w:rsidRPr="001A4C68">
        <w:rPr>
          <w:rFonts w:eastAsia="標楷體"/>
          <w:sz w:val="28"/>
          <w:szCs w:val="28"/>
        </w:rPr>
        <w:t xml:space="preserve"> </w:t>
      </w:r>
      <w:r w:rsidR="007655D0" w:rsidRPr="001A4C68">
        <w:rPr>
          <w:rFonts w:eastAsia="標楷體"/>
          <w:i/>
          <w:sz w:val="28"/>
          <w:szCs w:val="28"/>
        </w:rPr>
        <w:t>Regulations for</w:t>
      </w:r>
      <w:r w:rsidR="003504CD" w:rsidRPr="001A4C68">
        <w:rPr>
          <w:rFonts w:eastAsia="標楷體"/>
          <w:i/>
          <w:sz w:val="28"/>
          <w:szCs w:val="28"/>
        </w:rPr>
        <w:t xml:space="preserve"> the</w:t>
      </w:r>
      <w:r w:rsidR="007655D0" w:rsidRPr="001A4C68">
        <w:rPr>
          <w:rFonts w:eastAsia="標楷體"/>
          <w:i/>
          <w:sz w:val="28"/>
          <w:szCs w:val="28"/>
        </w:rPr>
        <w:t xml:space="preserve"> Evaluation of Professorship Rank Promotion</w:t>
      </w:r>
      <w:r w:rsidR="003E7547" w:rsidRPr="001A4C68">
        <w:rPr>
          <w:rFonts w:eastAsia="標楷體"/>
          <w:sz w:val="28"/>
          <w:szCs w:val="28"/>
        </w:rPr>
        <w:t>.</w:t>
      </w:r>
    </w:p>
    <w:p w14:paraId="427B3208" w14:textId="77777777" w:rsidR="00917675" w:rsidRPr="001A4C68" w:rsidRDefault="006A18B0" w:rsidP="002B5969">
      <w:pPr>
        <w:numPr>
          <w:ilvl w:val="0"/>
          <w:numId w:val="24"/>
        </w:numPr>
        <w:tabs>
          <w:tab w:val="clear" w:pos="786"/>
          <w:tab w:val="num" w:pos="1701"/>
        </w:tabs>
        <w:spacing w:beforeLines="50" w:before="120" w:afterLines="50" w:after="120" w:line="240" w:lineRule="auto"/>
        <w:ind w:left="1276" w:hanging="567"/>
        <w:jc w:val="both"/>
        <w:textDirection w:val="lrTbV"/>
        <w:rPr>
          <w:rFonts w:eastAsia="標楷體"/>
          <w:sz w:val="28"/>
          <w:szCs w:val="28"/>
        </w:rPr>
      </w:pPr>
      <w:r w:rsidRPr="001A4C68">
        <w:rPr>
          <w:rFonts w:eastAsia="標楷體" w:hint="eastAsia"/>
          <w:sz w:val="28"/>
          <w:szCs w:val="28"/>
        </w:rPr>
        <w:t>經教師資格審定</w:t>
      </w:r>
      <w:proofErr w:type="gramStart"/>
      <w:r w:rsidRPr="001A4C68">
        <w:rPr>
          <w:rFonts w:eastAsia="標楷體" w:hint="eastAsia"/>
          <w:sz w:val="28"/>
          <w:szCs w:val="28"/>
        </w:rPr>
        <w:t>不</w:t>
      </w:r>
      <w:proofErr w:type="gramEnd"/>
      <w:r w:rsidRPr="001A4C68">
        <w:rPr>
          <w:rFonts w:eastAsia="標楷體" w:hint="eastAsia"/>
          <w:sz w:val="28"/>
          <w:szCs w:val="28"/>
        </w:rPr>
        <w:t>合格者，重新提出</w:t>
      </w:r>
      <w:r w:rsidR="008E77B1" w:rsidRPr="001A4C68">
        <w:rPr>
          <w:rFonts w:eastAsia="標楷體" w:hint="eastAsia"/>
          <w:sz w:val="28"/>
          <w:szCs w:val="28"/>
        </w:rPr>
        <w:t>之</w:t>
      </w:r>
      <w:r w:rsidRPr="001A4C68">
        <w:rPr>
          <w:rFonts w:eastAsia="標楷體" w:hint="eastAsia"/>
          <w:sz w:val="28"/>
          <w:szCs w:val="28"/>
        </w:rPr>
        <w:t>學術研究成果曾作為代表作送審時，其送審之參考作應增加或更換一件以上</w:t>
      </w:r>
      <w:r w:rsidR="00917675" w:rsidRPr="001A4C68">
        <w:rPr>
          <w:rFonts w:eastAsia="標楷體" w:hint="eastAsia"/>
          <w:sz w:val="28"/>
          <w:szCs w:val="28"/>
        </w:rPr>
        <w:t>。</w:t>
      </w:r>
    </w:p>
    <w:p w14:paraId="116FD7EA" w14:textId="69C044F8" w:rsidR="00337594" w:rsidRPr="001A4C68" w:rsidRDefault="00631C2D" w:rsidP="00A17AD5">
      <w:pPr>
        <w:pStyle w:val="a9"/>
        <w:widowControl/>
        <w:numPr>
          <w:ilvl w:val="0"/>
          <w:numId w:val="30"/>
        </w:numPr>
        <w:adjustRightInd/>
        <w:snapToGrid w:val="0"/>
        <w:spacing w:beforeLines="50" w:before="120" w:afterLines="50" w:after="120" w:line="240" w:lineRule="auto"/>
        <w:ind w:leftChars="0" w:left="1276" w:hanging="142"/>
        <w:jc w:val="both"/>
        <w:textDirection w:val="lrTbV"/>
        <w:textAlignment w:val="auto"/>
        <w:rPr>
          <w:rFonts w:eastAsia="標楷體"/>
          <w:sz w:val="28"/>
          <w:szCs w:val="28"/>
        </w:rPr>
      </w:pPr>
      <w:r w:rsidRPr="001A4C68">
        <w:rPr>
          <w:rFonts w:eastAsia="標楷體"/>
          <w:kern w:val="2"/>
          <w:sz w:val="28"/>
          <w:szCs w:val="28"/>
        </w:rPr>
        <w:t>F</w:t>
      </w:r>
      <w:r w:rsidR="00337594" w:rsidRPr="001A4C68">
        <w:rPr>
          <w:rFonts w:eastAsia="標楷體"/>
          <w:kern w:val="2"/>
          <w:sz w:val="28"/>
          <w:szCs w:val="28"/>
        </w:rPr>
        <w:t>aculty</w:t>
      </w:r>
      <w:r w:rsidRPr="001A4C68">
        <w:rPr>
          <w:rFonts w:eastAsia="標楷體"/>
          <w:kern w:val="2"/>
          <w:sz w:val="28"/>
          <w:szCs w:val="28"/>
        </w:rPr>
        <w:t xml:space="preserve"> members</w:t>
      </w:r>
      <w:r w:rsidR="00260599" w:rsidRPr="001A4C68">
        <w:rPr>
          <w:rFonts w:eastAsia="標楷體"/>
          <w:kern w:val="2"/>
          <w:sz w:val="28"/>
          <w:szCs w:val="28"/>
        </w:rPr>
        <w:t xml:space="preserve"> </w:t>
      </w:r>
      <w:r w:rsidR="00337594" w:rsidRPr="001A4C68">
        <w:rPr>
          <w:rFonts w:eastAsia="標楷體"/>
          <w:kern w:val="2"/>
          <w:sz w:val="28"/>
          <w:szCs w:val="28"/>
        </w:rPr>
        <w:t xml:space="preserve">may resubmit their application using the same representative work as the one used in a prior </w:t>
      </w:r>
      <w:r w:rsidR="000E0444" w:rsidRPr="001A4C68">
        <w:rPr>
          <w:rFonts w:eastAsia="標楷體"/>
          <w:kern w:val="2"/>
          <w:sz w:val="28"/>
          <w:szCs w:val="28"/>
        </w:rPr>
        <w:t>unsuccessful</w:t>
      </w:r>
      <w:r w:rsidR="00337594" w:rsidRPr="001A4C68">
        <w:rPr>
          <w:rFonts w:eastAsia="標楷體"/>
          <w:kern w:val="2"/>
          <w:sz w:val="28"/>
          <w:szCs w:val="28"/>
        </w:rPr>
        <w:t xml:space="preserve"> application, with at least one new reference work added as a replacement or supplement. </w:t>
      </w:r>
    </w:p>
    <w:p w14:paraId="1C0FBA05" w14:textId="36CCA623" w:rsidR="003E7547" w:rsidRPr="001A4C68" w:rsidRDefault="0026387C" w:rsidP="002B5969">
      <w:pPr>
        <w:numPr>
          <w:ilvl w:val="0"/>
          <w:numId w:val="24"/>
        </w:numPr>
        <w:tabs>
          <w:tab w:val="clear" w:pos="786"/>
          <w:tab w:val="num" w:pos="1701"/>
        </w:tabs>
        <w:spacing w:beforeLines="50" w:before="120" w:afterLines="50" w:after="120" w:line="240" w:lineRule="auto"/>
        <w:ind w:left="1276" w:hanging="567"/>
        <w:jc w:val="both"/>
        <w:textDirection w:val="lrTbV"/>
        <w:rPr>
          <w:rFonts w:eastAsia="標楷體"/>
          <w:sz w:val="28"/>
          <w:szCs w:val="28"/>
        </w:rPr>
      </w:pPr>
      <w:r w:rsidRPr="001A4C68">
        <w:rPr>
          <w:rFonts w:eastAsia="標楷體" w:hint="eastAsia"/>
          <w:sz w:val="28"/>
          <w:szCs w:val="28"/>
        </w:rPr>
        <w:t>升等</w:t>
      </w:r>
      <w:r w:rsidR="00156058" w:rsidRPr="001A4C68">
        <w:rPr>
          <w:rFonts w:eastAsia="標楷體" w:hint="eastAsia"/>
          <w:sz w:val="28"/>
          <w:szCs w:val="28"/>
        </w:rPr>
        <w:t>著作</w:t>
      </w:r>
      <w:r w:rsidR="00760D31" w:rsidRPr="001A4C68">
        <w:rPr>
          <w:rFonts w:eastAsia="標楷體" w:hint="eastAsia"/>
          <w:sz w:val="28"/>
          <w:szCs w:val="28"/>
        </w:rPr>
        <w:t>至多十件</w:t>
      </w:r>
      <w:r w:rsidR="00221F3E" w:rsidRPr="001A4C68">
        <w:rPr>
          <w:rFonts w:eastAsia="標楷體" w:hint="eastAsia"/>
          <w:sz w:val="28"/>
          <w:szCs w:val="28"/>
        </w:rPr>
        <w:t>；申請人</w:t>
      </w:r>
      <w:r w:rsidR="00760D31" w:rsidRPr="001A4C68">
        <w:rPr>
          <w:rFonts w:eastAsia="標楷體" w:hint="eastAsia"/>
          <w:sz w:val="28"/>
          <w:szCs w:val="28"/>
        </w:rPr>
        <w:t>應自行擇一為代表作，其餘列為參考作，其屬系列之相關研究者，得合併為代表作。</w:t>
      </w:r>
    </w:p>
    <w:p w14:paraId="163C55E0" w14:textId="57F19CDF" w:rsidR="003E7547" w:rsidRPr="001A4C68" w:rsidRDefault="00D11FBF" w:rsidP="009057AF">
      <w:pPr>
        <w:pStyle w:val="a9"/>
        <w:numPr>
          <w:ilvl w:val="0"/>
          <w:numId w:val="30"/>
        </w:numPr>
        <w:spacing w:beforeLines="50" w:before="120" w:afterLines="50" w:after="120" w:line="240" w:lineRule="auto"/>
        <w:ind w:leftChars="0" w:left="1276" w:hanging="142"/>
        <w:jc w:val="both"/>
        <w:textDirection w:val="lrTbV"/>
        <w:rPr>
          <w:rFonts w:eastAsia="標楷體"/>
          <w:sz w:val="28"/>
          <w:szCs w:val="28"/>
        </w:rPr>
      </w:pPr>
      <w:r w:rsidRPr="001A4C68">
        <w:rPr>
          <w:rFonts w:eastAsia="標楷體"/>
          <w:sz w:val="28"/>
          <w:szCs w:val="28"/>
        </w:rPr>
        <w:t>The applicants may submit u</w:t>
      </w:r>
      <w:r w:rsidR="006F2874" w:rsidRPr="001A4C68">
        <w:rPr>
          <w:rFonts w:eastAsia="標楷體"/>
          <w:sz w:val="28"/>
          <w:szCs w:val="28"/>
        </w:rPr>
        <w:t>p to</w:t>
      </w:r>
      <w:r w:rsidR="003E7547" w:rsidRPr="001A4C68">
        <w:rPr>
          <w:rFonts w:eastAsia="標楷體"/>
          <w:sz w:val="28"/>
          <w:szCs w:val="28"/>
        </w:rPr>
        <w:t xml:space="preserve"> ten</w:t>
      </w:r>
      <w:r w:rsidR="004C0351" w:rsidRPr="001A4C68">
        <w:rPr>
          <w:rFonts w:eastAsia="標楷體" w:hint="eastAsia"/>
          <w:sz w:val="28"/>
          <w:szCs w:val="28"/>
        </w:rPr>
        <w:t xml:space="preserve"> </w:t>
      </w:r>
      <w:r w:rsidR="004C0351" w:rsidRPr="001A4C68">
        <w:rPr>
          <w:rFonts w:eastAsia="標楷體"/>
          <w:sz w:val="28"/>
          <w:szCs w:val="28"/>
        </w:rPr>
        <w:t>works</w:t>
      </w:r>
      <w:r w:rsidR="003E7547" w:rsidRPr="001A4C68">
        <w:rPr>
          <w:rFonts w:eastAsia="標楷體"/>
          <w:sz w:val="28"/>
          <w:szCs w:val="28"/>
        </w:rPr>
        <w:t xml:space="preserve"> for</w:t>
      </w:r>
      <w:r w:rsidR="006F2874" w:rsidRPr="001A4C68">
        <w:rPr>
          <w:rFonts w:eastAsia="標楷體"/>
          <w:sz w:val="28"/>
          <w:szCs w:val="28"/>
        </w:rPr>
        <w:t xml:space="preserve"> rank</w:t>
      </w:r>
      <w:r w:rsidR="003E7547" w:rsidRPr="001A4C68">
        <w:rPr>
          <w:rFonts w:eastAsia="標楷體"/>
          <w:sz w:val="28"/>
          <w:szCs w:val="28"/>
        </w:rPr>
        <w:t xml:space="preserve"> promotion</w:t>
      </w:r>
      <w:r w:rsidRPr="001A4C68">
        <w:rPr>
          <w:rFonts w:eastAsia="標楷體"/>
          <w:sz w:val="28"/>
          <w:szCs w:val="28"/>
        </w:rPr>
        <w:t>, and</w:t>
      </w:r>
      <w:r w:rsidR="003E7547" w:rsidRPr="001A4C68">
        <w:rPr>
          <w:rFonts w:eastAsia="標楷體"/>
          <w:sz w:val="28"/>
          <w:szCs w:val="28"/>
        </w:rPr>
        <w:t xml:space="preserve"> sh</w:t>
      </w:r>
      <w:r w:rsidR="004C0351" w:rsidRPr="001A4C68">
        <w:rPr>
          <w:rFonts w:eastAsia="標楷體"/>
          <w:sz w:val="28"/>
          <w:szCs w:val="28"/>
        </w:rPr>
        <w:t>all</w:t>
      </w:r>
      <w:r w:rsidR="003E7547" w:rsidRPr="001A4C68">
        <w:rPr>
          <w:rFonts w:eastAsia="標楷體"/>
          <w:sz w:val="28"/>
          <w:szCs w:val="28"/>
        </w:rPr>
        <w:t xml:space="preserve"> select one representative work</w:t>
      </w:r>
      <w:r w:rsidR="00133984" w:rsidRPr="001A4C68">
        <w:rPr>
          <w:rFonts w:eastAsia="標楷體"/>
          <w:sz w:val="28"/>
          <w:szCs w:val="28"/>
        </w:rPr>
        <w:t xml:space="preserve"> and use </w:t>
      </w:r>
      <w:r w:rsidR="003E7547" w:rsidRPr="001A4C68">
        <w:rPr>
          <w:rFonts w:eastAsia="標楷體"/>
          <w:sz w:val="28"/>
          <w:szCs w:val="28"/>
        </w:rPr>
        <w:t xml:space="preserve">the </w:t>
      </w:r>
      <w:r w:rsidR="00F67AB0" w:rsidRPr="001A4C68">
        <w:rPr>
          <w:rFonts w:eastAsia="標楷體"/>
          <w:sz w:val="28"/>
          <w:szCs w:val="28"/>
        </w:rPr>
        <w:t xml:space="preserve">rest </w:t>
      </w:r>
      <w:r w:rsidR="003E7547" w:rsidRPr="001A4C68">
        <w:rPr>
          <w:rFonts w:eastAsia="標楷體"/>
          <w:sz w:val="28"/>
          <w:szCs w:val="28"/>
        </w:rPr>
        <w:t xml:space="preserve">as reference works. </w:t>
      </w:r>
      <w:r w:rsidR="00F67AB0" w:rsidRPr="001A4C68">
        <w:rPr>
          <w:rFonts w:eastAsia="標楷體"/>
          <w:sz w:val="28"/>
          <w:szCs w:val="28"/>
        </w:rPr>
        <w:t>Related works constituting a series may be compiled into one</w:t>
      </w:r>
      <w:r w:rsidR="003E7547" w:rsidRPr="001A4C68">
        <w:rPr>
          <w:rFonts w:eastAsia="標楷體"/>
          <w:sz w:val="28"/>
          <w:szCs w:val="28"/>
        </w:rPr>
        <w:t xml:space="preserve"> representative work.</w:t>
      </w:r>
    </w:p>
    <w:p w14:paraId="76F86E5A" w14:textId="3EE75335" w:rsidR="00B33465" w:rsidRPr="001A4C68" w:rsidRDefault="00B33465" w:rsidP="00314F53">
      <w:pPr>
        <w:pStyle w:val="a9"/>
        <w:numPr>
          <w:ilvl w:val="0"/>
          <w:numId w:val="19"/>
        </w:numPr>
        <w:spacing w:beforeLines="50" w:before="120" w:afterLines="50" w:after="120" w:line="240" w:lineRule="auto"/>
        <w:ind w:leftChars="0" w:left="709" w:firstLine="0"/>
        <w:jc w:val="both"/>
        <w:textDirection w:val="lrTbV"/>
        <w:rPr>
          <w:rFonts w:eastAsia="標楷體"/>
          <w:sz w:val="28"/>
          <w:szCs w:val="28"/>
        </w:rPr>
      </w:pPr>
      <w:r w:rsidRPr="001A4C68">
        <w:rPr>
          <w:rFonts w:eastAsia="標楷體" w:hint="eastAsia"/>
          <w:sz w:val="28"/>
          <w:szCs w:val="28"/>
        </w:rPr>
        <w:t>院教評會開會審議升等案件時，得邀請有關人員列席說明。</w:t>
      </w:r>
    </w:p>
    <w:p w14:paraId="28337D60" w14:textId="4EB2FBD8" w:rsidR="003E7547" w:rsidRPr="001A4C68" w:rsidRDefault="003E7547" w:rsidP="0070643A">
      <w:pPr>
        <w:pStyle w:val="a9"/>
        <w:numPr>
          <w:ilvl w:val="1"/>
          <w:numId w:val="21"/>
        </w:numPr>
        <w:spacing w:beforeLines="50" w:before="120" w:afterLines="50" w:after="120" w:line="240" w:lineRule="auto"/>
        <w:ind w:leftChars="0" w:left="709" w:hanging="567"/>
        <w:jc w:val="both"/>
        <w:textDirection w:val="lrTbV"/>
        <w:rPr>
          <w:rFonts w:eastAsia="標楷體"/>
          <w:sz w:val="28"/>
          <w:szCs w:val="28"/>
        </w:rPr>
      </w:pPr>
      <w:r w:rsidRPr="001A4C68">
        <w:rPr>
          <w:rFonts w:eastAsia="標楷體"/>
          <w:sz w:val="28"/>
          <w:szCs w:val="28"/>
        </w:rPr>
        <w:t>When</w:t>
      </w:r>
      <w:r w:rsidR="00F85E4D" w:rsidRPr="001A4C68">
        <w:rPr>
          <w:rFonts w:eastAsia="標楷體"/>
          <w:sz w:val="28"/>
          <w:szCs w:val="28"/>
        </w:rPr>
        <w:t xml:space="preserve"> the</w:t>
      </w:r>
      <w:r w:rsidRPr="001A4C68">
        <w:rPr>
          <w:rFonts w:eastAsia="標楷體"/>
          <w:sz w:val="28"/>
          <w:szCs w:val="28"/>
        </w:rPr>
        <w:t xml:space="preserve"> </w:t>
      </w:r>
      <w:r w:rsidR="00C625A6" w:rsidRPr="001A4C68">
        <w:rPr>
          <w:rFonts w:eastAsia="標楷體"/>
          <w:sz w:val="28"/>
          <w:szCs w:val="28"/>
        </w:rPr>
        <w:t>CFEC</w:t>
      </w:r>
      <w:r w:rsidR="004803EC" w:rsidRPr="001A4C68">
        <w:rPr>
          <w:rFonts w:eastAsia="標楷體"/>
          <w:sz w:val="28"/>
          <w:szCs w:val="28"/>
        </w:rPr>
        <w:t xml:space="preserve"> </w:t>
      </w:r>
      <w:r w:rsidRPr="001A4C68">
        <w:rPr>
          <w:rFonts w:eastAsia="標楷體"/>
          <w:sz w:val="28"/>
          <w:szCs w:val="28"/>
        </w:rPr>
        <w:t xml:space="preserve">convenes to review </w:t>
      </w:r>
      <w:r w:rsidR="00D11FBF" w:rsidRPr="001A4C68">
        <w:rPr>
          <w:rFonts w:eastAsia="標楷體"/>
          <w:sz w:val="28"/>
          <w:szCs w:val="28"/>
        </w:rPr>
        <w:t xml:space="preserve">rank </w:t>
      </w:r>
      <w:r w:rsidRPr="001A4C68">
        <w:rPr>
          <w:rFonts w:eastAsia="標楷體"/>
          <w:sz w:val="28"/>
          <w:szCs w:val="28"/>
        </w:rPr>
        <w:t>promotion cases, relevant personnel may be invited to attend and provide explanations.</w:t>
      </w:r>
    </w:p>
    <w:p w14:paraId="33AE724D" w14:textId="0E3F22DA" w:rsidR="008D6AD5" w:rsidRPr="001A4C68" w:rsidRDefault="00B33465" w:rsidP="00314F53">
      <w:pPr>
        <w:pStyle w:val="a9"/>
        <w:numPr>
          <w:ilvl w:val="0"/>
          <w:numId w:val="19"/>
        </w:numPr>
        <w:spacing w:beforeLines="50" w:before="120" w:afterLines="50" w:after="120" w:line="240" w:lineRule="auto"/>
        <w:ind w:leftChars="0" w:left="709" w:firstLine="0"/>
        <w:jc w:val="both"/>
        <w:textDirection w:val="lrTbV"/>
        <w:rPr>
          <w:rFonts w:eastAsia="標楷體"/>
          <w:sz w:val="28"/>
          <w:szCs w:val="28"/>
        </w:rPr>
      </w:pPr>
      <w:r w:rsidRPr="001A4C68">
        <w:rPr>
          <w:rFonts w:eastAsia="標楷體" w:hint="eastAsia"/>
          <w:sz w:val="28"/>
          <w:szCs w:val="28"/>
        </w:rPr>
        <w:t>院教評會</w:t>
      </w:r>
      <w:r w:rsidR="008D6AD5" w:rsidRPr="001A4C68">
        <w:rPr>
          <w:rFonts w:eastAsia="標楷體" w:hint="eastAsia"/>
          <w:sz w:val="28"/>
          <w:szCs w:val="28"/>
        </w:rPr>
        <w:t>審議教師升等案件時</w:t>
      </w:r>
      <w:r w:rsidRPr="001A4C68">
        <w:rPr>
          <w:rFonts w:eastAsia="標楷體" w:hint="eastAsia"/>
          <w:sz w:val="28"/>
          <w:szCs w:val="28"/>
        </w:rPr>
        <w:t>，</w:t>
      </w:r>
      <w:r w:rsidR="008D6AD5" w:rsidRPr="001A4C68">
        <w:rPr>
          <w:rFonts w:eastAsia="標楷體" w:hint="eastAsia"/>
          <w:sz w:val="28"/>
          <w:szCs w:val="28"/>
        </w:rPr>
        <w:t>應有</w:t>
      </w:r>
      <w:r w:rsidRPr="001A4C68">
        <w:rPr>
          <w:rFonts w:eastAsia="標楷體" w:hint="eastAsia"/>
          <w:sz w:val="28"/>
          <w:szCs w:val="28"/>
        </w:rPr>
        <w:t>委員</w:t>
      </w:r>
      <w:r w:rsidR="00A366C6" w:rsidRPr="001A4C68">
        <w:rPr>
          <w:rFonts w:eastAsia="標楷體" w:hint="eastAsia"/>
          <w:sz w:val="28"/>
          <w:szCs w:val="28"/>
        </w:rPr>
        <w:t>三</w:t>
      </w:r>
      <w:r w:rsidRPr="001A4C68">
        <w:rPr>
          <w:rFonts w:eastAsia="標楷體" w:hint="eastAsia"/>
          <w:sz w:val="28"/>
          <w:szCs w:val="28"/>
        </w:rPr>
        <w:t>分之</w:t>
      </w:r>
      <w:r w:rsidR="00A366C6" w:rsidRPr="001A4C68">
        <w:rPr>
          <w:rFonts w:eastAsia="標楷體" w:hint="eastAsia"/>
          <w:sz w:val="28"/>
          <w:szCs w:val="28"/>
        </w:rPr>
        <w:t>二</w:t>
      </w:r>
      <w:r w:rsidRPr="001A4C68">
        <w:rPr>
          <w:rFonts w:eastAsia="標楷體" w:hint="eastAsia"/>
          <w:sz w:val="28"/>
          <w:szCs w:val="28"/>
        </w:rPr>
        <w:t>以上出席。</w:t>
      </w:r>
    </w:p>
    <w:p w14:paraId="20723E65" w14:textId="0E86517C" w:rsidR="003C4E6F" w:rsidRPr="001A4C68" w:rsidRDefault="001435E4" w:rsidP="0070643A">
      <w:pPr>
        <w:pStyle w:val="a9"/>
        <w:numPr>
          <w:ilvl w:val="1"/>
          <w:numId w:val="21"/>
        </w:numPr>
        <w:spacing w:beforeLines="50" w:before="120" w:afterLines="50" w:after="120" w:line="240" w:lineRule="auto"/>
        <w:ind w:leftChars="0" w:left="709" w:hanging="567"/>
        <w:jc w:val="both"/>
        <w:textDirection w:val="lrTbV"/>
        <w:rPr>
          <w:rFonts w:eastAsia="標楷體"/>
          <w:sz w:val="28"/>
          <w:szCs w:val="28"/>
        </w:rPr>
      </w:pPr>
      <w:r w:rsidRPr="001A4C68">
        <w:rPr>
          <w:rFonts w:eastAsia="標楷體"/>
          <w:sz w:val="28"/>
          <w:szCs w:val="28"/>
        </w:rPr>
        <w:t>A</w:t>
      </w:r>
      <w:r w:rsidR="00C87C52" w:rsidRPr="001A4C68">
        <w:rPr>
          <w:rFonts w:eastAsia="標楷體"/>
          <w:sz w:val="28"/>
          <w:szCs w:val="28"/>
        </w:rPr>
        <w:t xml:space="preserve">t least two-thirds of the </w:t>
      </w:r>
      <w:r w:rsidRPr="001A4C68">
        <w:rPr>
          <w:rFonts w:eastAsia="標楷體"/>
          <w:sz w:val="28"/>
          <w:szCs w:val="28"/>
        </w:rPr>
        <w:t>CFEC</w:t>
      </w:r>
      <w:r w:rsidR="00C87C52" w:rsidRPr="001A4C68">
        <w:rPr>
          <w:rFonts w:eastAsia="標楷體"/>
          <w:sz w:val="28"/>
          <w:szCs w:val="28"/>
        </w:rPr>
        <w:t xml:space="preserve"> members sh</w:t>
      </w:r>
      <w:r w:rsidRPr="001A4C68">
        <w:rPr>
          <w:rFonts w:eastAsia="標楷體" w:hint="eastAsia"/>
          <w:sz w:val="28"/>
          <w:szCs w:val="28"/>
        </w:rPr>
        <w:t>a</w:t>
      </w:r>
      <w:r w:rsidRPr="001A4C68">
        <w:rPr>
          <w:rFonts w:eastAsia="標楷體"/>
          <w:sz w:val="28"/>
          <w:szCs w:val="28"/>
        </w:rPr>
        <w:t>ll</w:t>
      </w:r>
      <w:r w:rsidR="00C87C52" w:rsidRPr="001A4C68">
        <w:rPr>
          <w:rFonts w:eastAsia="標楷體"/>
          <w:sz w:val="28"/>
          <w:szCs w:val="28"/>
        </w:rPr>
        <w:t xml:space="preserve"> </w:t>
      </w:r>
      <w:r w:rsidRPr="001A4C68">
        <w:rPr>
          <w:rFonts w:eastAsia="標楷體"/>
          <w:sz w:val="28"/>
          <w:szCs w:val="28"/>
        </w:rPr>
        <w:t>attend to review</w:t>
      </w:r>
      <w:r w:rsidR="00D11FBF" w:rsidRPr="001A4C68">
        <w:rPr>
          <w:rFonts w:eastAsia="標楷體"/>
          <w:sz w:val="28"/>
          <w:szCs w:val="28"/>
        </w:rPr>
        <w:t xml:space="preserve"> rank</w:t>
      </w:r>
      <w:r w:rsidRPr="001A4C68">
        <w:rPr>
          <w:rFonts w:eastAsia="標楷體"/>
          <w:sz w:val="28"/>
          <w:szCs w:val="28"/>
        </w:rPr>
        <w:t xml:space="preserve"> promotion cases</w:t>
      </w:r>
      <w:r w:rsidR="00C87C52" w:rsidRPr="001A4C68">
        <w:rPr>
          <w:rFonts w:eastAsia="標楷體"/>
          <w:sz w:val="28"/>
          <w:szCs w:val="28"/>
        </w:rPr>
        <w:t>.</w:t>
      </w:r>
    </w:p>
    <w:p w14:paraId="4663B456" w14:textId="77777777" w:rsidR="00B33465" w:rsidRPr="001A4C68" w:rsidRDefault="00B33465" w:rsidP="00314F53">
      <w:pPr>
        <w:spacing w:beforeLines="50" w:before="120" w:afterLines="50" w:after="120" w:line="240" w:lineRule="auto"/>
        <w:ind w:left="709" w:hanging="2"/>
        <w:jc w:val="both"/>
        <w:textDirection w:val="lrTbV"/>
        <w:rPr>
          <w:rFonts w:eastAsia="標楷體"/>
          <w:sz w:val="28"/>
          <w:szCs w:val="28"/>
        </w:rPr>
      </w:pPr>
      <w:r w:rsidRPr="001A4C68">
        <w:rPr>
          <w:rFonts w:eastAsia="標楷體" w:hint="eastAsia"/>
          <w:sz w:val="28"/>
          <w:szCs w:val="28"/>
        </w:rPr>
        <w:t>各委員審議案件時，應依本院教師升等審查評分細則就申請人</w:t>
      </w:r>
      <w:r w:rsidR="008D6AD5" w:rsidRPr="001A4C68">
        <w:rPr>
          <w:rFonts w:eastAsia="標楷體" w:hint="eastAsia"/>
          <w:sz w:val="28"/>
          <w:szCs w:val="28"/>
        </w:rPr>
        <w:t>之</w:t>
      </w:r>
      <w:r w:rsidR="00EA18F5" w:rsidRPr="001A4C68">
        <w:rPr>
          <w:rFonts w:eastAsia="標楷體" w:hint="eastAsia"/>
          <w:sz w:val="28"/>
          <w:szCs w:val="28"/>
        </w:rPr>
        <w:t>學術</w:t>
      </w:r>
      <w:r w:rsidR="009E0963" w:rsidRPr="001A4C68">
        <w:rPr>
          <w:rFonts w:eastAsia="標楷體" w:hint="eastAsia"/>
          <w:sz w:val="28"/>
          <w:szCs w:val="28"/>
        </w:rPr>
        <w:t>產學</w:t>
      </w:r>
      <w:r w:rsidRPr="001A4C68">
        <w:rPr>
          <w:rFonts w:eastAsia="標楷體" w:hint="eastAsia"/>
          <w:sz w:val="28"/>
          <w:szCs w:val="28"/>
        </w:rPr>
        <w:t>研究</w:t>
      </w:r>
      <w:r w:rsidR="007C44CE" w:rsidRPr="001A4C68">
        <w:rPr>
          <w:rFonts w:eastAsia="標楷體" w:hint="eastAsia"/>
          <w:sz w:val="28"/>
          <w:szCs w:val="28"/>
        </w:rPr>
        <w:t>績效</w:t>
      </w:r>
      <w:r w:rsidR="009E0963" w:rsidRPr="001A4C68">
        <w:rPr>
          <w:rFonts w:eastAsia="標楷體"/>
          <w:sz w:val="28"/>
          <w:szCs w:val="28"/>
        </w:rPr>
        <w:t>(A)</w:t>
      </w:r>
      <w:r w:rsidR="004E300E" w:rsidRPr="001A4C68">
        <w:rPr>
          <w:rFonts w:eastAsia="標楷體" w:hint="eastAsia"/>
          <w:sz w:val="28"/>
          <w:szCs w:val="28"/>
        </w:rPr>
        <w:t>、教學</w:t>
      </w:r>
      <w:r w:rsidR="009E0963" w:rsidRPr="001A4C68">
        <w:rPr>
          <w:rFonts w:eastAsia="標楷體" w:hint="eastAsia"/>
          <w:sz w:val="28"/>
          <w:szCs w:val="28"/>
        </w:rPr>
        <w:t>績效</w:t>
      </w:r>
      <w:r w:rsidR="009E0963" w:rsidRPr="001A4C68">
        <w:rPr>
          <w:rFonts w:eastAsia="標楷體"/>
          <w:sz w:val="28"/>
          <w:szCs w:val="28"/>
        </w:rPr>
        <w:t>(B)</w:t>
      </w:r>
      <w:r w:rsidR="004E300E" w:rsidRPr="001A4C68">
        <w:rPr>
          <w:rFonts w:eastAsia="標楷體" w:hint="eastAsia"/>
          <w:sz w:val="28"/>
          <w:szCs w:val="28"/>
        </w:rPr>
        <w:t>及</w:t>
      </w:r>
      <w:r w:rsidRPr="001A4C68">
        <w:rPr>
          <w:rFonts w:eastAsia="標楷體" w:hint="eastAsia"/>
          <w:sz w:val="28"/>
          <w:szCs w:val="28"/>
        </w:rPr>
        <w:t>服務</w:t>
      </w:r>
      <w:r w:rsidR="009E0963" w:rsidRPr="001A4C68">
        <w:rPr>
          <w:rFonts w:eastAsia="標楷體" w:hint="eastAsia"/>
          <w:sz w:val="28"/>
          <w:szCs w:val="28"/>
        </w:rPr>
        <w:t>績效</w:t>
      </w:r>
      <w:r w:rsidR="009E0963" w:rsidRPr="001A4C68">
        <w:rPr>
          <w:rFonts w:eastAsia="標楷體"/>
          <w:sz w:val="28"/>
          <w:szCs w:val="28"/>
        </w:rPr>
        <w:t>(C)</w:t>
      </w:r>
      <w:r w:rsidR="004E300E" w:rsidRPr="001A4C68">
        <w:rPr>
          <w:rFonts w:eastAsia="標楷體" w:hint="eastAsia"/>
          <w:sz w:val="28"/>
          <w:szCs w:val="28"/>
        </w:rPr>
        <w:t>等三項評定</w:t>
      </w:r>
      <w:r w:rsidRPr="001A4C68">
        <w:rPr>
          <w:rFonts w:eastAsia="標楷體" w:hint="eastAsia"/>
          <w:sz w:val="28"/>
          <w:szCs w:val="28"/>
        </w:rPr>
        <w:t>成績。</w:t>
      </w:r>
      <w:r w:rsidR="008352DB" w:rsidRPr="001A4C68">
        <w:rPr>
          <w:rFonts w:eastAsia="標楷體" w:hint="eastAsia"/>
          <w:sz w:val="28"/>
          <w:szCs w:val="28"/>
        </w:rPr>
        <w:t>三項總分合計達七十分（含）以上，始為通過升等。</w:t>
      </w:r>
      <w:r w:rsidR="004E300E" w:rsidRPr="001A4C68">
        <w:rPr>
          <w:rFonts w:eastAsia="標楷體" w:hint="eastAsia"/>
          <w:sz w:val="28"/>
          <w:szCs w:val="28"/>
        </w:rPr>
        <w:t>各項成績計分比率如次：</w:t>
      </w:r>
    </w:p>
    <w:p w14:paraId="7A0A2234" w14:textId="75ED9CA5" w:rsidR="009E0963" w:rsidRPr="001A4C68" w:rsidRDefault="00EF4466" w:rsidP="00EE22E4">
      <w:pPr>
        <w:spacing w:beforeLines="50" w:before="120" w:afterLines="50" w:after="120" w:line="240" w:lineRule="auto"/>
        <w:ind w:leftChars="295" w:left="708"/>
        <w:jc w:val="both"/>
        <w:rPr>
          <w:rFonts w:eastAsia="標楷體"/>
          <w:sz w:val="28"/>
          <w:szCs w:val="28"/>
          <w:shd w:val="pct15" w:color="auto" w:fill="FFFFFF"/>
        </w:rPr>
      </w:pPr>
      <w:r w:rsidRPr="001A4C68">
        <w:rPr>
          <w:rFonts w:eastAsia="標楷體"/>
          <w:sz w:val="28"/>
          <w:szCs w:val="28"/>
        </w:rPr>
        <w:t>The CFEC</w:t>
      </w:r>
      <w:r w:rsidR="00C87C52" w:rsidRPr="001A4C68">
        <w:rPr>
          <w:rFonts w:eastAsia="標楷體"/>
          <w:sz w:val="28"/>
          <w:szCs w:val="28"/>
        </w:rPr>
        <w:t xml:space="preserve"> member</w:t>
      </w:r>
      <w:r w:rsidRPr="001A4C68">
        <w:rPr>
          <w:rFonts w:eastAsia="標楷體"/>
          <w:sz w:val="28"/>
          <w:szCs w:val="28"/>
        </w:rPr>
        <w:t>s</w:t>
      </w:r>
      <w:r w:rsidR="00C87C52" w:rsidRPr="001A4C68">
        <w:rPr>
          <w:rFonts w:eastAsia="標楷體"/>
          <w:sz w:val="28"/>
          <w:szCs w:val="28"/>
        </w:rPr>
        <w:t xml:space="preserve"> sh</w:t>
      </w:r>
      <w:r w:rsidR="003504CD" w:rsidRPr="001A4C68">
        <w:rPr>
          <w:rFonts w:eastAsia="標楷體"/>
          <w:sz w:val="28"/>
          <w:szCs w:val="28"/>
        </w:rPr>
        <w:t>all</w:t>
      </w:r>
      <w:r w:rsidR="00C87C52" w:rsidRPr="001A4C68">
        <w:rPr>
          <w:rFonts w:eastAsia="標楷體"/>
          <w:sz w:val="28"/>
          <w:szCs w:val="28"/>
        </w:rPr>
        <w:t xml:space="preserve"> evaluate the </w:t>
      </w:r>
      <w:r w:rsidR="006D6868" w:rsidRPr="001A4C68">
        <w:rPr>
          <w:rFonts w:eastAsia="標楷體"/>
          <w:sz w:val="28"/>
          <w:szCs w:val="28"/>
        </w:rPr>
        <w:t>applicant’s</w:t>
      </w:r>
      <w:r w:rsidR="00881ED5" w:rsidRPr="001A4C68">
        <w:rPr>
          <w:rFonts w:eastAsia="標楷體"/>
          <w:sz w:val="28"/>
          <w:szCs w:val="28"/>
        </w:rPr>
        <w:t xml:space="preserve"> </w:t>
      </w:r>
      <w:r w:rsidR="006D6868" w:rsidRPr="001A4C68">
        <w:rPr>
          <w:rFonts w:eastAsia="標楷體"/>
          <w:sz w:val="28"/>
          <w:szCs w:val="28"/>
        </w:rPr>
        <w:t xml:space="preserve">(A) </w:t>
      </w:r>
      <w:r w:rsidR="00881ED5" w:rsidRPr="001A4C68">
        <w:rPr>
          <w:rFonts w:eastAsia="標楷體"/>
          <w:sz w:val="28"/>
          <w:szCs w:val="28"/>
        </w:rPr>
        <w:t xml:space="preserve">academic and industry-collaboration research </w:t>
      </w:r>
      <w:r w:rsidR="006D6868" w:rsidRPr="001A4C68">
        <w:rPr>
          <w:rFonts w:eastAsia="標楷體"/>
          <w:sz w:val="28"/>
          <w:szCs w:val="28"/>
        </w:rPr>
        <w:t>performance</w:t>
      </w:r>
      <w:r w:rsidR="00C87C52" w:rsidRPr="001A4C68">
        <w:rPr>
          <w:rFonts w:eastAsia="標楷體"/>
          <w:sz w:val="28"/>
          <w:szCs w:val="28"/>
        </w:rPr>
        <w:t xml:space="preserve">, </w:t>
      </w:r>
      <w:r w:rsidR="006D6868" w:rsidRPr="001A4C68">
        <w:rPr>
          <w:rFonts w:eastAsia="標楷體"/>
          <w:sz w:val="28"/>
          <w:szCs w:val="28"/>
        </w:rPr>
        <w:t xml:space="preserve">(B) </w:t>
      </w:r>
      <w:r w:rsidR="00C87C52" w:rsidRPr="001A4C68">
        <w:rPr>
          <w:rFonts w:eastAsia="標楷體"/>
          <w:sz w:val="28"/>
          <w:szCs w:val="28"/>
        </w:rPr>
        <w:t>teaching</w:t>
      </w:r>
      <w:r w:rsidR="006D6868" w:rsidRPr="001A4C68">
        <w:rPr>
          <w:rFonts w:eastAsia="標楷體"/>
          <w:sz w:val="28"/>
          <w:szCs w:val="28"/>
        </w:rPr>
        <w:t xml:space="preserve"> performance</w:t>
      </w:r>
      <w:r w:rsidR="00C87C52" w:rsidRPr="001A4C68">
        <w:rPr>
          <w:rFonts w:eastAsia="標楷體"/>
          <w:sz w:val="28"/>
          <w:szCs w:val="28"/>
        </w:rPr>
        <w:t xml:space="preserve">, and </w:t>
      </w:r>
      <w:r w:rsidR="006D6868" w:rsidRPr="001A4C68">
        <w:rPr>
          <w:rFonts w:eastAsia="標楷體"/>
          <w:sz w:val="28"/>
          <w:szCs w:val="28"/>
        </w:rPr>
        <w:t xml:space="preserve">(C) </w:t>
      </w:r>
      <w:r w:rsidR="00C87C52" w:rsidRPr="001A4C68">
        <w:rPr>
          <w:rFonts w:eastAsia="標楷體"/>
          <w:sz w:val="28"/>
          <w:szCs w:val="28"/>
        </w:rPr>
        <w:t>service</w:t>
      </w:r>
      <w:r w:rsidR="006D6868" w:rsidRPr="001A4C68">
        <w:rPr>
          <w:rFonts w:eastAsia="標楷體"/>
          <w:sz w:val="28"/>
          <w:szCs w:val="28"/>
        </w:rPr>
        <w:t xml:space="preserve"> performance</w:t>
      </w:r>
      <w:r w:rsidR="00C87C52" w:rsidRPr="001A4C68">
        <w:rPr>
          <w:rFonts w:eastAsia="標楷體"/>
          <w:sz w:val="28"/>
          <w:szCs w:val="28"/>
        </w:rPr>
        <w:t xml:space="preserve"> in accordance with </w:t>
      </w:r>
      <w:r w:rsidR="006D6868" w:rsidRPr="001A4C68">
        <w:rPr>
          <w:rFonts w:eastAsia="標楷體"/>
          <w:i/>
          <w:iCs/>
          <w:sz w:val="28"/>
          <w:szCs w:val="28"/>
        </w:rPr>
        <w:t>Guidelines on the Detailed</w:t>
      </w:r>
      <w:r w:rsidR="00C87C52" w:rsidRPr="001A4C68">
        <w:rPr>
          <w:rFonts w:eastAsia="標楷體"/>
          <w:i/>
          <w:iCs/>
          <w:sz w:val="28"/>
          <w:szCs w:val="28"/>
        </w:rPr>
        <w:t xml:space="preserve"> </w:t>
      </w:r>
      <w:r w:rsidR="005F37E4" w:rsidRPr="001A4C68">
        <w:rPr>
          <w:rFonts w:eastAsia="標楷體"/>
          <w:i/>
          <w:iCs/>
          <w:sz w:val="28"/>
          <w:szCs w:val="28"/>
        </w:rPr>
        <w:t>Implementation</w:t>
      </w:r>
      <w:r w:rsidR="00C87C52" w:rsidRPr="001A4C68">
        <w:rPr>
          <w:rFonts w:eastAsia="標楷體"/>
          <w:i/>
          <w:iCs/>
          <w:sz w:val="28"/>
          <w:szCs w:val="28"/>
        </w:rPr>
        <w:t xml:space="preserve"> </w:t>
      </w:r>
      <w:r w:rsidR="006D6868" w:rsidRPr="001A4C68">
        <w:rPr>
          <w:rFonts w:eastAsia="標楷體"/>
          <w:i/>
          <w:iCs/>
          <w:sz w:val="28"/>
          <w:szCs w:val="28"/>
        </w:rPr>
        <w:t>of Evaluation of Professorship Rank Promotion</w:t>
      </w:r>
      <w:r w:rsidR="00DF5F86" w:rsidRPr="001A4C68">
        <w:rPr>
          <w:rFonts w:eastAsia="標楷體" w:hint="eastAsia"/>
          <w:i/>
          <w:iCs/>
          <w:sz w:val="28"/>
          <w:szCs w:val="28"/>
        </w:rPr>
        <w:t xml:space="preserve"> i</w:t>
      </w:r>
      <w:r w:rsidR="00DF5F86" w:rsidRPr="001A4C68">
        <w:rPr>
          <w:rFonts w:eastAsia="標楷體"/>
          <w:i/>
          <w:iCs/>
          <w:sz w:val="28"/>
          <w:szCs w:val="28"/>
        </w:rPr>
        <w:t>n the College of Science</w:t>
      </w:r>
      <w:r w:rsidR="00C87C52" w:rsidRPr="001A4C68">
        <w:rPr>
          <w:rFonts w:eastAsia="標楷體"/>
          <w:sz w:val="28"/>
          <w:szCs w:val="28"/>
        </w:rPr>
        <w:t xml:space="preserve">. </w:t>
      </w:r>
      <w:r w:rsidR="009D7FF4" w:rsidRPr="001A4C68">
        <w:rPr>
          <w:rFonts w:eastAsia="標楷體"/>
          <w:sz w:val="28"/>
          <w:szCs w:val="28"/>
        </w:rPr>
        <w:t>A</w:t>
      </w:r>
      <w:r w:rsidR="006D6868" w:rsidRPr="001A4C68">
        <w:rPr>
          <w:rFonts w:eastAsia="標楷體"/>
          <w:sz w:val="28"/>
          <w:szCs w:val="28"/>
        </w:rPr>
        <w:t>pplicant</w:t>
      </w:r>
      <w:r w:rsidR="009D7FF4" w:rsidRPr="001A4C68">
        <w:rPr>
          <w:rFonts w:eastAsia="標楷體"/>
          <w:sz w:val="28"/>
          <w:szCs w:val="28"/>
        </w:rPr>
        <w:t>s</w:t>
      </w:r>
      <w:r w:rsidR="006D6868" w:rsidRPr="001A4C68">
        <w:rPr>
          <w:rFonts w:eastAsia="標楷體"/>
          <w:sz w:val="28"/>
          <w:szCs w:val="28"/>
        </w:rPr>
        <w:t xml:space="preserve"> whose </w:t>
      </w:r>
      <w:r w:rsidR="00DC2178" w:rsidRPr="001A4C68">
        <w:rPr>
          <w:rFonts w:eastAsia="標楷體"/>
          <w:sz w:val="28"/>
          <w:szCs w:val="28"/>
        </w:rPr>
        <w:t>total score</w:t>
      </w:r>
      <w:r w:rsidR="006D6868" w:rsidRPr="001A4C68">
        <w:rPr>
          <w:rFonts w:eastAsia="標楷體"/>
          <w:sz w:val="28"/>
          <w:szCs w:val="28"/>
        </w:rPr>
        <w:t xml:space="preserve"> </w:t>
      </w:r>
      <w:r w:rsidR="00D11FBF" w:rsidRPr="001A4C68">
        <w:rPr>
          <w:rFonts w:eastAsia="標楷體"/>
          <w:sz w:val="28"/>
          <w:szCs w:val="28"/>
        </w:rPr>
        <w:t>reach</w:t>
      </w:r>
      <w:r w:rsidR="00DC2178" w:rsidRPr="001A4C68">
        <w:rPr>
          <w:rFonts w:eastAsia="標楷體"/>
          <w:sz w:val="28"/>
          <w:szCs w:val="28"/>
        </w:rPr>
        <w:t>es</w:t>
      </w:r>
      <w:r w:rsidR="006D6868" w:rsidRPr="001A4C68">
        <w:rPr>
          <w:rFonts w:eastAsia="標楷體"/>
          <w:sz w:val="28"/>
          <w:szCs w:val="28"/>
        </w:rPr>
        <w:t xml:space="preserve"> seventy </w:t>
      </w:r>
      <w:r w:rsidR="00DC2178" w:rsidRPr="001A4C68">
        <w:rPr>
          <w:rFonts w:eastAsia="標楷體"/>
          <w:sz w:val="28"/>
          <w:szCs w:val="28"/>
        </w:rPr>
        <w:t xml:space="preserve">or above </w:t>
      </w:r>
      <w:r w:rsidR="006D6868" w:rsidRPr="001A4C68">
        <w:rPr>
          <w:rFonts w:eastAsia="標楷體"/>
          <w:sz w:val="28"/>
          <w:szCs w:val="28"/>
        </w:rPr>
        <w:t xml:space="preserve">shall </w:t>
      </w:r>
      <w:r w:rsidR="00DC2178" w:rsidRPr="001A4C68">
        <w:rPr>
          <w:rFonts w:eastAsia="標楷體"/>
          <w:sz w:val="28"/>
          <w:szCs w:val="28"/>
        </w:rPr>
        <w:t>be deemed as successful in</w:t>
      </w:r>
      <w:r w:rsidR="006D6868" w:rsidRPr="001A4C68">
        <w:rPr>
          <w:rFonts w:eastAsia="標楷體"/>
          <w:sz w:val="28"/>
          <w:szCs w:val="28"/>
        </w:rPr>
        <w:t xml:space="preserve"> the promotio</w:t>
      </w:r>
      <w:r w:rsidR="00D11FBF" w:rsidRPr="001A4C68">
        <w:rPr>
          <w:rFonts w:eastAsia="標楷體"/>
          <w:sz w:val="28"/>
          <w:szCs w:val="28"/>
        </w:rPr>
        <w:t>n</w:t>
      </w:r>
      <w:r w:rsidR="00EE22E4" w:rsidRPr="001A4C68">
        <w:rPr>
          <w:rFonts w:eastAsia="標楷體"/>
          <w:sz w:val="28"/>
          <w:szCs w:val="28"/>
        </w:rPr>
        <w:t>. The scoring percentage</w:t>
      </w:r>
      <w:r w:rsidR="00DC2178" w:rsidRPr="001A4C68">
        <w:rPr>
          <w:rFonts w:eastAsia="標楷體"/>
          <w:sz w:val="28"/>
          <w:szCs w:val="28"/>
        </w:rPr>
        <w:t>s</w:t>
      </w:r>
      <w:r w:rsidR="00EE22E4" w:rsidRPr="001A4C68">
        <w:rPr>
          <w:rFonts w:eastAsia="標楷體"/>
          <w:sz w:val="28"/>
          <w:szCs w:val="28"/>
        </w:rPr>
        <w:t xml:space="preserve"> f</w:t>
      </w:r>
      <w:r w:rsidR="00F85E4D" w:rsidRPr="001A4C68">
        <w:rPr>
          <w:rFonts w:eastAsia="標楷體"/>
          <w:sz w:val="28"/>
          <w:szCs w:val="28"/>
        </w:rPr>
        <w:t>or</w:t>
      </w:r>
      <w:r w:rsidR="00EE22E4" w:rsidRPr="001A4C68">
        <w:rPr>
          <w:rFonts w:eastAsia="標楷體"/>
          <w:sz w:val="28"/>
          <w:szCs w:val="28"/>
        </w:rPr>
        <w:t xml:space="preserve"> (A), (B), and (C) </w:t>
      </w:r>
      <w:r w:rsidR="00DC2178" w:rsidRPr="001A4C68">
        <w:rPr>
          <w:rFonts w:eastAsia="標楷體"/>
          <w:sz w:val="28"/>
          <w:szCs w:val="28"/>
        </w:rPr>
        <w:t xml:space="preserve">are </w:t>
      </w:r>
      <w:r w:rsidR="00EE22E4" w:rsidRPr="001A4C68">
        <w:rPr>
          <w:rFonts w:eastAsia="標楷體"/>
          <w:sz w:val="28"/>
          <w:szCs w:val="28"/>
        </w:rPr>
        <w:t>as follows:</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573"/>
        <w:gridCol w:w="1631"/>
        <w:gridCol w:w="1631"/>
      </w:tblGrid>
      <w:tr w:rsidR="003C5C3D" w:rsidRPr="001A4C68" w14:paraId="7DBEBD2E" w14:textId="77777777" w:rsidTr="00A17AD5">
        <w:tc>
          <w:tcPr>
            <w:tcW w:w="1701" w:type="dxa"/>
            <w:tcBorders>
              <w:tl2br w:val="single" w:sz="4" w:space="0" w:color="auto"/>
            </w:tcBorders>
            <w:shd w:val="clear" w:color="auto" w:fill="auto"/>
          </w:tcPr>
          <w:p w14:paraId="7CB0EEB2" w14:textId="77777777" w:rsidR="00EE22E4" w:rsidRPr="001A4C68" w:rsidRDefault="00EE22E4"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p>
          <w:p w14:paraId="50ED9756" w14:textId="77777777" w:rsidR="00EE22E4" w:rsidRPr="001A4C68" w:rsidRDefault="00EE22E4"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p>
          <w:p w14:paraId="1EC94AC7" w14:textId="77777777" w:rsidR="00EE22E4" w:rsidRPr="001A4C68" w:rsidRDefault="00EE22E4"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p>
          <w:p w14:paraId="364AC961" w14:textId="77777777" w:rsidR="00EE22E4" w:rsidRPr="001A4C68" w:rsidRDefault="00EE22E4"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p>
          <w:p w14:paraId="003DB374" w14:textId="77777777" w:rsidR="00EE22E4" w:rsidRPr="001A4C68" w:rsidRDefault="00EE22E4"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p>
          <w:p w14:paraId="0BAE8ACF" w14:textId="77777777" w:rsidR="00EE22E4" w:rsidRPr="001A4C68" w:rsidRDefault="00EE22E4"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p>
          <w:p w14:paraId="40B5C4F0" w14:textId="3D2DAF0D" w:rsidR="00EE22E4" w:rsidRPr="001A4C68" w:rsidRDefault="00EE22E4"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p>
          <w:p w14:paraId="1CA156DF" w14:textId="77777777" w:rsidR="00AB146E" w:rsidRPr="001A4C68" w:rsidRDefault="00AB146E"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p>
          <w:p w14:paraId="04E9E072" w14:textId="01A20C12" w:rsidR="009E0963" w:rsidRPr="001A4C68" w:rsidRDefault="009E0963"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r w:rsidRPr="001A4C68">
              <w:rPr>
                <w:rFonts w:ascii="標楷體" w:eastAsia="標楷體" w:hAnsi="標楷體" w:hint="eastAsia"/>
                <w:sz w:val="28"/>
                <w:szCs w:val="28"/>
              </w:rPr>
              <w:t>升等類別</w:t>
            </w:r>
          </w:p>
          <w:p w14:paraId="71CF125C" w14:textId="22CAB463" w:rsidR="001435E4" w:rsidRPr="001A4C68" w:rsidRDefault="001435E4"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Tracks</w:t>
            </w:r>
          </w:p>
        </w:tc>
        <w:tc>
          <w:tcPr>
            <w:tcW w:w="4252" w:type="dxa"/>
            <w:shd w:val="clear" w:color="auto" w:fill="auto"/>
          </w:tcPr>
          <w:p w14:paraId="0164EB26" w14:textId="379F4B65" w:rsidR="00A80D6C" w:rsidRPr="001A4C68" w:rsidRDefault="00A80D6C" w:rsidP="008224C1">
            <w:pPr>
              <w:tabs>
                <w:tab w:val="left" w:pos="527"/>
              </w:tabs>
              <w:snapToGrid w:val="0"/>
              <w:spacing w:beforeLines="50" w:before="120" w:afterLines="50" w:after="120" w:line="240" w:lineRule="auto"/>
              <w:rPr>
                <w:rFonts w:ascii="標楷體" w:eastAsia="標楷體" w:hAnsi="標楷體"/>
                <w:sz w:val="28"/>
                <w:szCs w:val="28"/>
              </w:rPr>
            </w:pPr>
            <w:r w:rsidRPr="001A4C68">
              <w:rPr>
                <w:rFonts w:eastAsia="標楷體"/>
                <w:sz w:val="28"/>
                <w:szCs w:val="28"/>
              </w:rPr>
              <w:t>(A)</w:t>
            </w:r>
            <w:r w:rsidR="009E0963" w:rsidRPr="001A4C68">
              <w:rPr>
                <w:rFonts w:ascii="標楷體" w:eastAsia="標楷體" w:hAnsi="標楷體" w:hint="eastAsia"/>
                <w:sz w:val="28"/>
                <w:szCs w:val="28"/>
              </w:rPr>
              <w:t>學術產學研究</w:t>
            </w:r>
            <w:r w:rsidR="00BF00FE" w:rsidRPr="001A4C68">
              <w:rPr>
                <w:rFonts w:ascii="標楷體" w:eastAsia="標楷體" w:hAnsi="標楷體" w:hint="eastAsia"/>
                <w:sz w:val="28"/>
                <w:szCs w:val="28"/>
              </w:rPr>
              <w:t>績效</w:t>
            </w:r>
            <w:r w:rsidRPr="001A4C68">
              <w:rPr>
                <w:rFonts w:eastAsia="標楷體"/>
                <w:sz w:val="28"/>
                <w:szCs w:val="28"/>
              </w:rPr>
              <w:t xml:space="preserve"> </w:t>
            </w:r>
          </w:p>
          <w:p w14:paraId="1E769DA7" w14:textId="77777777" w:rsidR="00A80D6C" w:rsidRPr="001A4C68" w:rsidRDefault="00632062" w:rsidP="008224C1">
            <w:pPr>
              <w:tabs>
                <w:tab w:val="left" w:pos="527"/>
              </w:tabs>
              <w:snapToGrid w:val="0"/>
              <w:spacing w:beforeLines="50" w:before="120" w:afterLines="50" w:after="120" w:line="240" w:lineRule="auto"/>
              <w:rPr>
                <w:rFonts w:eastAsia="標楷體"/>
                <w:sz w:val="28"/>
                <w:szCs w:val="28"/>
              </w:rPr>
            </w:pPr>
            <w:r w:rsidRPr="001A4C68">
              <w:rPr>
                <w:rFonts w:eastAsia="標楷體"/>
                <w:sz w:val="28"/>
                <w:szCs w:val="28"/>
              </w:rPr>
              <w:t>A</w:t>
            </w:r>
            <w:r w:rsidR="001435E4" w:rsidRPr="001A4C68">
              <w:rPr>
                <w:rFonts w:eastAsia="標楷體"/>
                <w:sz w:val="28"/>
                <w:szCs w:val="28"/>
              </w:rPr>
              <w:t xml:space="preserve">cademic &amp; </w:t>
            </w:r>
          </w:p>
          <w:p w14:paraId="66681E4D" w14:textId="2BC77231" w:rsidR="00A80D6C" w:rsidRPr="001A4C68" w:rsidRDefault="00D11FBF" w:rsidP="008224C1">
            <w:pPr>
              <w:tabs>
                <w:tab w:val="left" w:pos="527"/>
              </w:tabs>
              <w:snapToGrid w:val="0"/>
              <w:spacing w:beforeLines="50" w:before="120" w:afterLines="50" w:after="120" w:line="240" w:lineRule="auto"/>
              <w:rPr>
                <w:rFonts w:eastAsia="標楷體"/>
                <w:sz w:val="28"/>
                <w:szCs w:val="28"/>
              </w:rPr>
            </w:pPr>
            <w:r w:rsidRPr="001A4C68">
              <w:rPr>
                <w:rFonts w:eastAsia="標楷體"/>
                <w:sz w:val="28"/>
                <w:szCs w:val="28"/>
              </w:rPr>
              <w:t>i</w:t>
            </w:r>
            <w:r w:rsidR="001435E4" w:rsidRPr="001A4C68">
              <w:rPr>
                <w:rFonts w:eastAsia="標楷體"/>
                <w:sz w:val="28"/>
                <w:szCs w:val="28"/>
              </w:rPr>
              <w:t xml:space="preserve">ndustry-academia </w:t>
            </w:r>
          </w:p>
          <w:p w14:paraId="633309B0" w14:textId="2BF131AA" w:rsidR="001435E4" w:rsidRPr="001A4C68" w:rsidRDefault="00D11FBF" w:rsidP="00A17AD5">
            <w:pPr>
              <w:tabs>
                <w:tab w:val="left" w:pos="527"/>
              </w:tabs>
              <w:snapToGrid w:val="0"/>
              <w:spacing w:beforeLines="50" w:before="120" w:afterLines="50" w:after="120" w:line="240" w:lineRule="auto"/>
              <w:ind w:leftChars="-30" w:left="-72"/>
              <w:rPr>
                <w:rFonts w:eastAsia="標楷體"/>
                <w:sz w:val="28"/>
                <w:szCs w:val="28"/>
              </w:rPr>
            </w:pPr>
            <w:r w:rsidRPr="001A4C68">
              <w:rPr>
                <w:rFonts w:eastAsia="標楷體"/>
                <w:sz w:val="28"/>
                <w:szCs w:val="28"/>
              </w:rPr>
              <w:t>r</w:t>
            </w:r>
            <w:r w:rsidR="001435E4" w:rsidRPr="001A4C68">
              <w:rPr>
                <w:rFonts w:eastAsia="標楷體"/>
                <w:sz w:val="28"/>
                <w:szCs w:val="28"/>
              </w:rPr>
              <w:t xml:space="preserve">esearch </w:t>
            </w:r>
            <w:r w:rsidRPr="001A4C68">
              <w:rPr>
                <w:rFonts w:eastAsia="標楷體"/>
                <w:sz w:val="28"/>
                <w:szCs w:val="28"/>
              </w:rPr>
              <w:t>p</w:t>
            </w:r>
            <w:r w:rsidR="001435E4" w:rsidRPr="001A4C68">
              <w:rPr>
                <w:rFonts w:eastAsia="標楷體"/>
                <w:sz w:val="28"/>
                <w:szCs w:val="28"/>
              </w:rPr>
              <w:t>erformance</w:t>
            </w:r>
          </w:p>
          <w:p w14:paraId="1217CF20" w14:textId="77777777" w:rsidR="009E0963" w:rsidRPr="001A4C68" w:rsidRDefault="009E0963" w:rsidP="00A17AD5">
            <w:pPr>
              <w:tabs>
                <w:tab w:val="left" w:pos="527"/>
              </w:tabs>
              <w:snapToGrid w:val="0"/>
              <w:spacing w:beforeLines="50" w:before="120" w:afterLines="50" w:after="120" w:line="240" w:lineRule="auto"/>
              <w:ind w:leftChars="-30" w:left="-72"/>
              <w:jc w:val="both"/>
              <w:rPr>
                <w:rFonts w:ascii="標楷體" w:eastAsia="標楷體" w:hAnsi="標楷體"/>
                <w:sz w:val="28"/>
                <w:szCs w:val="28"/>
              </w:rPr>
            </w:pPr>
            <w:r w:rsidRPr="001A4C68">
              <w:rPr>
                <w:rFonts w:ascii="標楷體" w:eastAsia="標楷體" w:hAnsi="標楷體"/>
                <w:sz w:val="28"/>
                <w:szCs w:val="28"/>
              </w:rPr>
              <w:t>(學術研究成果</w:t>
            </w:r>
            <w:r w:rsidR="000E6444" w:rsidRPr="001A4C68">
              <w:rPr>
                <w:rFonts w:ascii="標楷體" w:eastAsia="標楷體" w:hAnsi="標楷體" w:hint="eastAsia"/>
                <w:sz w:val="28"/>
                <w:szCs w:val="28"/>
              </w:rPr>
              <w:t>外審</w:t>
            </w:r>
            <w:r w:rsidR="00BF00FE" w:rsidRPr="001A4C68">
              <w:rPr>
                <w:rFonts w:ascii="標楷體" w:eastAsia="標楷體" w:hAnsi="標楷體" w:hint="eastAsia"/>
                <w:sz w:val="28"/>
                <w:szCs w:val="28"/>
              </w:rPr>
              <w:t>成績</w:t>
            </w:r>
            <w:r w:rsidRPr="001A4C68">
              <w:rPr>
                <w:rFonts w:ascii="標楷體" w:eastAsia="標楷體" w:hAnsi="標楷體"/>
                <w:sz w:val="28"/>
                <w:szCs w:val="28"/>
              </w:rPr>
              <w:t>A1</w:t>
            </w:r>
            <w:r w:rsidRPr="001A4C68">
              <w:rPr>
                <w:rFonts w:ascii="標楷體" w:eastAsia="標楷體" w:hAnsi="標楷體" w:hint="eastAsia"/>
                <w:sz w:val="28"/>
                <w:szCs w:val="28"/>
              </w:rPr>
              <w:t>、</w:t>
            </w:r>
            <w:r w:rsidR="000E6444" w:rsidRPr="001A4C68">
              <w:rPr>
                <w:rFonts w:ascii="標楷體" w:eastAsia="標楷體" w:hAnsi="標楷體" w:hint="eastAsia"/>
                <w:sz w:val="28"/>
                <w:szCs w:val="28"/>
              </w:rPr>
              <w:t>七年內本職級研究計畫獎助及學術成就</w:t>
            </w:r>
            <w:r w:rsidRPr="001A4C68">
              <w:rPr>
                <w:rFonts w:ascii="標楷體" w:eastAsia="標楷體" w:hAnsi="標楷體"/>
                <w:sz w:val="28"/>
                <w:szCs w:val="28"/>
              </w:rPr>
              <w:t>A2)</w:t>
            </w:r>
          </w:p>
          <w:p w14:paraId="30DA2F24" w14:textId="77777777" w:rsidR="004F7C87" w:rsidRPr="001A4C68" w:rsidRDefault="00A80D6C" w:rsidP="00A17AD5">
            <w:pPr>
              <w:tabs>
                <w:tab w:val="left" w:pos="527"/>
              </w:tabs>
              <w:snapToGrid w:val="0"/>
              <w:spacing w:beforeLines="50" w:before="120" w:afterLines="50" w:after="120" w:line="240" w:lineRule="auto"/>
              <w:ind w:leftChars="-30" w:left="-72"/>
              <w:jc w:val="both"/>
              <w:rPr>
                <w:rFonts w:eastAsia="標楷體"/>
                <w:sz w:val="28"/>
                <w:szCs w:val="28"/>
              </w:rPr>
            </w:pPr>
            <w:r w:rsidRPr="001A4C68">
              <w:rPr>
                <w:rFonts w:eastAsia="標楷體"/>
                <w:sz w:val="28"/>
                <w:szCs w:val="28"/>
              </w:rPr>
              <w:t>(</w:t>
            </w:r>
            <w:r w:rsidR="002A7351" w:rsidRPr="001A4C68">
              <w:rPr>
                <w:rFonts w:eastAsia="標楷體"/>
                <w:sz w:val="28"/>
                <w:szCs w:val="28"/>
              </w:rPr>
              <w:t>A1</w:t>
            </w:r>
            <w:r w:rsidRPr="001A4C68">
              <w:rPr>
                <w:rFonts w:eastAsia="標楷體"/>
                <w:sz w:val="28"/>
                <w:szCs w:val="28"/>
              </w:rPr>
              <w:t>:</w:t>
            </w:r>
            <w:r w:rsidR="002A7351" w:rsidRPr="001A4C68">
              <w:rPr>
                <w:rFonts w:eastAsia="標楷體"/>
                <w:sz w:val="28"/>
                <w:szCs w:val="28"/>
              </w:rPr>
              <w:t xml:space="preserve"> </w:t>
            </w:r>
            <w:r w:rsidR="0039736B" w:rsidRPr="001A4C68">
              <w:rPr>
                <w:rFonts w:eastAsia="標楷體"/>
                <w:sz w:val="28"/>
                <w:szCs w:val="28"/>
              </w:rPr>
              <w:t>external evaluation of academic research</w:t>
            </w:r>
            <w:r w:rsidRPr="001A4C68">
              <w:rPr>
                <w:rFonts w:eastAsia="標楷體" w:hint="eastAsia"/>
                <w:sz w:val="28"/>
                <w:szCs w:val="28"/>
              </w:rPr>
              <w:t>;</w:t>
            </w:r>
            <w:r w:rsidRPr="001A4C68">
              <w:rPr>
                <w:rFonts w:eastAsia="標楷體"/>
                <w:sz w:val="28"/>
                <w:szCs w:val="28"/>
              </w:rPr>
              <w:t xml:space="preserve"> </w:t>
            </w:r>
          </w:p>
          <w:p w14:paraId="1402DC00" w14:textId="5074EDF8" w:rsidR="00F55796" w:rsidRPr="001A4C68" w:rsidRDefault="00A80D6C" w:rsidP="00A17AD5">
            <w:pPr>
              <w:tabs>
                <w:tab w:val="left" w:pos="527"/>
              </w:tabs>
              <w:snapToGrid w:val="0"/>
              <w:spacing w:beforeLines="50" w:before="120" w:afterLines="50" w:after="120" w:line="240" w:lineRule="auto"/>
              <w:ind w:leftChars="-30" w:left="-72"/>
              <w:jc w:val="both"/>
              <w:rPr>
                <w:rFonts w:eastAsia="標楷體"/>
                <w:sz w:val="28"/>
                <w:szCs w:val="28"/>
              </w:rPr>
            </w:pPr>
            <w:r w:rsidRPr="001A4C68">
              <w:rPr>
                <w:rFonts w:eastAsia="標楷體"/>
                <w:sz w:val="28"/>
                <w:szCs w:val="28"/>
              </w:rPr>
              <w:t>A</w:t>
            </w:r>
            <w:r w:rsidR="002A7351" w:rsidRPr="001A4C68">
              <w:rPr>
                <w:rFonts w:eastAsia="標楷體"/>
                <w:sz w:val="28"/>
                <w:szCs w:val="28"/>
              </w:rPr>
              <w:t>2</w:t>
            </w:r>
            <w:r w:rsidRPr="001A4C68">
              <w:rPr>
                <w:rFonts w:eastAsia="標楷體"/>
                <w:sz w:val="28"/>
                <w:szCs w:val="28"/>
              </w:rPr>
              <w:t>:</w:t>
            </w:r>
            <w:r w:rsidR="0039736B" w:rsidRPr="001A4C68">
              <w:rPr>
                <w:rFonts w:eastAsia="標楷體"/>
                <w:sz w:val="28"/>
                <w:szCs w:val="28"/>
              </w:rPr>
              <w:t xml:space="preserve"> </w:t>
            </w:r>
            <w:r w:rsidR="00632062" w:rsidRPr="001A4C68">
              <w:rPr>
                <w:rFonts w:eastAsia="標楷體"/>
                <w:sz w:val="28"/>
                <w:szCs w:val="28"/>
              </w:rPr>
              <w:t>research projects and other academic achievements within the past seven years at the current rank)</w:t>
            </w:r>
          </w:p>
        </w:tc>
        <w:tc>
          <w:tcPr>
            <w:tcW w:w="1276" w:type="dxa"/>
            <w:shd w:val="clear" w:color="auto" w:fill="auto"/>
          </w:tcPr>
          <w:p w14:paraId="60AD6A26" w14:textId="77777777" w:rsidR="00A80D6C" w:rsidRPr="001A4C68" w:rsidRDefault="00A80D6C" w:rsidP="00A80D6C">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(B)</w:t>
            </w:r>
          </w:p>
          <w:p w14:paraId="5E5BA671" w14:textId="56D425B3" w:rsidR="00864AA9" w:rsidRPr="001A4C68" w:rsidRDefault="009E0963" w:rsidP="00A17AD5">
            <w:pPr>
              <w:tabs>
                <w:tab w:val="left" w:pos="709"/>
              </w:tabs>
              <w:snapToGrid w:val="0"/>
              <w:spacing w:beforeLines="50" w:before="120" w:afterLines="50" w:after="120" w:line="240" w:lineRule="auto"/>
              <w:jc w:val="both"/>
              <w:textAlignment w:val="auto"/>
              <w:rPr>
                <w:rFonts w:eastAsia="標楷體"/>
                <w:sz w:val="28"/>
                <w:szCs w:val="28"/>
              </w:rPr>
            </w:pPr>
            <w:r w:rsidRPr="001A4C68">
              <w:rPr>
                <w:rFonts w:ascii="標楷體" w:eastAsia="標楷體" w:hAnsi="標楷體" w:hint="eastAsia"/>
                <w:sz w:val="28"/>
                <w:szCs w:val="28"/>
              </w:rPr>
              <w:t>教學績效</w:t>
            </w:r>
            <w:r w:rsidR="001435E4" w:rsidRPr="001A4C68">
              <w:rPr>
                <w:rFonts w:eastAsia="標楷體"/>
                <w:sz w:val="28"/>
                <w:szCs w:val="28"/>
              </w:rPr>
              <w:t xml:space="preserve"> </w:t>
            </w:r>
          </w:p>
          <w:p w14:paraId="4CBEAC23" w14:textId="6B5FF124" w:rsidR="009E0963" w:rsidRPr="001A4C68" w:rsidRDefault="001435E4" w:rsidP="00A17AD5">
            <w:pPr>
              <w:tabs>
                <w:tab w:val="left" w:pos="709"/>
              </w:tabs>
              <w:snapToGrid w:val="0"/>
              <w:spacing w:beforeLines="50" w:before="120" w:afterLines="50" w:after="120" w:line="240" w:lineRule="auto"/>
              <w:textAlignment w:val="auto"/>
              <w:rPr>
                <w:rFonts w:ascii="標楷體" w:eastAsia="標楷體" w:hAnsi="標楷體"/>
                <w:sz w:val="28"/>
                <w:szCs w:val="28"/>
              </w:rPr>
            </w:pPr>
            <w:r w:rsidRPr="001A4C68">
              <w:rPr>
                <w:rFonts w:eastAsia="標楷體"/>
                <w:sz w:val="28"/>
                <w:szCs w:val="28"/>
              </w:rPr>
              <w:t xml:space="preserve">Teaching </w:t>
            </w:r>
            <w:r w:rsidR="00D11FBF" w:rsidRPr="001A4C68">
              <w:rPr>
                <w:rFonts w:eastAsia="標楷體"/>
                <w:sz w:val="28"/>
                <w:szCs w:val="28"/>
              </w:rPr>
              <w:t>p</w:t>
            </w:r>
            <w:r w:rsidRPr="001A4C68">
              <w:rPr>
                <w:rFonts w:eastAsia="標楷體"/>
                <w:sz w:val="28"/>
                <w:szCs w:val="28"/>
              </w:rPr>
              <w:t xml:space="preserve">erformance </w:t>
            </w:r>
          </w:p>
        </w:tc>
        <w:tc>
          <w:tcPr>
            <w:tcW w:w="1276" w:type="dxa"/>
            <w:shd w:val="clear" w:color="auto" w:fill="auto"/>
          </w:tcPr>
          <w:p w14:paraId="3820037A" w14:textId="77777777" w:rsidR="00A80D6C" w:rsidRPr="001A4C68" w:rsidRDefault="00A80D6C"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(C)</w:t>
            </w:r>
          </w:p>
          <w:p w14:paraId="111B00CF" w14:textId="43019F52" w:rsidR="00A80D6C"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ascii="標楷體" w:eastAsia="標楷體" w:hAnsi="標楷體" w:hint="eastAsia"/>
                <w:sz w:val="28"/>
                <w:szCs w:val="28"/>
              </w:rPr>
              <w:t>服務績效</w:t>
            </w:r>
          </w:p>
          <w:p w14:paraId="49DEA723" w14:textId="66AC8EDB" w:rsidR="001435E4" w:rsidRPr="001A4C68" w:rsidRDefault="001435E4"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r w:rsidRPr="001A4C68">
              <w:rPr>
                <w:rFonts w:eastAsia="標楷體"/>
                <w:sz w:val="28"/>
                <w:szCs w:val="28"/>
              </w:rPr>
              <w:t xml:space="preserve">Service </w:t>
            </w:r>
            <w:r w:rsidR="00D11FBF" w:rsidRPr="001A4C68">
              <w:rPr>
                <w:rFonts w:eastAsia="標楷體"/>
                <w:sz w:val="28"/>
                <w:szCs w:val="28"/>
              </w:rPr>
              <w:t>p</w:t>
            </w:r>
            <w:r w:rsidRPr="001A4C68">
              <w:rPr>
                <w:rFonts w:eastAsia="標楷體"/>
                <w:sz w:val="28"/>
                <w:szCs w:val="28"/>
              </w:rPr>
              <w:t xml:space="preserve">erformance </w:t>
            </w:r>
          </w:p>
        </w:tc>
      </w:tr>
      <w:tr w:rsidR="003C5C3D" w:rsidRPr="001A4C68" w14:paraId="506F609F" w14:textId="77777777" w:rsidTr="00696341">
        <w:tc>
          <w:tcPr>
            <w:tcW w:w="1701" w:type="dxa"/>
            <w:shd w:val="clear" w:color="auto" w:fill="auto"/>
          </w:tcPr>
          <w:p w14:paraId="7DF013C8" w14:textId="77777777" w:rsidR="009E0963" w:rsidRPr="001A4C68" w:rsidRDefault="009E0963"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r w:rsidRPr="001A4C68">
              <w:rPr>
                <w:rFonts w:ascii="標楷體" w:eastAsia="標楷體" w:hAnsi="標楷體" w:hint="eastAsia"/>
                <w:sz w:val="28"/>
                <w:szCs w:val="28"/>
              </w:rPr>
              <w:t>一般研究類</w:t>
            </w:r>
          </w:p>
          <w:p w14:paraId="196C9B41" w14:textId="7B95F1A8" w:rsidR="001435E4" w:rsidRPr="001A4C68" w:rsidRDefault="00632062"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r w:rsidRPr="001A4C68">
              <w:rPr>
                <w:rFonts w:eastAsia="標楷體"/>
                <w:sz w:val="28"/>
                <w:szCs w:val="28"/>
              </w:rPr>
              <w:t>G</w:t>
            </w:r>
            <w:r w:rsidR="001435E4" w:rsidRPr="001A4C68">
              <w:rPr>
                <w:rFonts w:eastAsia="標楷體"/>
                <w:sz w:val="28"/>
                <w:szCs w:val="28"/>
              </w:rPr>
              <w:t xml:space="preserve">eneral </w:t>
            </w:r>
            <w:r w:rsidR="00D11FBF" w:rsidRPr="001A4C68">
              <w:rPr>
                <w:rFonts w:eastAsia="標楷體"/>
                <w:sz w:val="28"/>
                <w:szCs w:val="28"/>
              </w:rPr>
              <w:t>r</w:t>
            </w:r>
            <w:r w:rsidR="001435E4" w:rsidRPr="001A4C68">
              <w:rPr>
                <w:rFonts w:eastAsia="標楷體"/>
                <w:sz w:val="28"/>
                <w:szCs w:val="28"/>
              </w:rPr>
              <w:t>esearch</w:t>
            </w:r>
          </w:p>
        </w:tc>
        <w:tc>
          <w:tcPr>
            <w:tcW w:w="4252" w:type="dxa"/>
            <w:shd w:val="clear" w:color="auto" w:fill="auto"/>
          </w:tcPr>
          <w:p w14:paraId="768CC4BB" w14:textId="4EE49A67" w:rsidR="009E0963"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70%</w:t>
            </w:r>
            <w:r w:rsidR="00F85E4D" w:rsidRPr="001A4C68">
              <w:rPr>
                <w:rFonts w:eastAsia="標楷體"/>
                <w:sz w:val="28"/>
                <w:szCs w:val="28"/>
              </w:rPr>
              <w:t xml:space="preserve"> </w:t>
            </w:r>
            <w:r w:rsidRPr="001A4C68">
              <w:rPr>
                <w:rFonts w:eastAsia="標楷體"/>
                <w:sz w:val="28"/>
                <w:szCs w:val="28"/>
              </w:rPr>
              <w:t>(A1:75%</w:t>
            </w:r>
            <w:r w:rsidRPr="001A4C68">
              <w:rPr>
                <w:rFonts w:eastAsia="標楷體" w:hint="eastAsia"/>
                <w:sz w:val="28"/>
                <w:szCs w:val="28"/>
              </w:rPr>
              <w:t>、</w:t>
            </w:r>
            <w:r w:rsidRPr="001A4C68">
              <w:rPr>
                <w:rFonts w:eastAsia="標楷體"/>
                <w:sz w:val="28"/>
                <w:szCs w:val="28"/>
              </w:rPr>
              <w:t>A2:25%)</w:t>
            </w:r>
          </w:p>
        </w:tc>
        <w:tc>
          <w:tcPr>
            <w:tcW w:w="1276" w:type="dxa"/>
            <w:shd w:val="clear" w:color="auto" w:fill="auto"/>
          </w:tcPr>
          <w:p w14:paraId="11643C03" w14:textId="77777777" w:rsidR="009E0963"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20%</w:t>
            </w:r>
          </w:p>
        </w:tc>
        <w:tc>
          <w:tcPr>
            <w:tcW w:w="1276" w:type="dxa"/>
            <w:shd w:val="clear" w:color="auto" w:fill="auto"/>
          </w:tcPr>
          <w:p w14:paraId="4D5EFF27" w14:textId="77777777" w:rsidR="009E0963"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10%</w:t>
            </w:r>
          </w:p>
        </w:tc>
      </w:tr>
      <w:tr w:rsidR="003C5C3D" w:rsidRPr="001A4C68" w14:paraId="3621A25B" w14:textId="77777777" w:rsidTr="00696341">
        <w:tc>
          <w:tcPr>
            <w:tcW w:w="1701" w:type="dxa"/>
            <w:shd w:val="clear" w:color="auto" w:fill="auto"/>
          </w:tcPr>
          <w:p w14:paraId="2CF95C05" w14:textId="652C15EB" w:rsidR="009E0963" w:rsidRPr="001A4C68" w:rsidRDefault="009E0963"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r w:rsidRPr="001A4C68">
              <w:rPr>
                <w:rFonts w:ascii="標楷體" w:eastAsia="標楷體" w:hAnsi="標楷體" w:hint="eastAsia"/>
                <w:sz w:val="28"/>
                <w:szCs w:val="28"/>
              </w:rPr>
              <w:t>技術應用類</w:t>
            </w:r>
          </w:p>
          <w:p w14:paraId="5BDA8B5A" w14:textId="0FBB9F76" w:rsidR="001435E4" w:rsidRPr="001A4C68" w:rsidRDefault="00632062"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r w:rsidRPr="001A4C68">
              <w:rPr>
                <w:rFonts w:eastAsia="標楷體"/>
                <w:sz w:val="28"/>
                <w:szCs w:val="28"/>
              </w:rPr>
              <w:t>T</w:t>
            </w:r>
            <w:r w:rsidR="001435E4" w:rsidRPr="001A4C68">
              <w:rPr>
                <w:rFonts w:eastAsia="標楷體"/>
                <w:sz w:val="28"/>
                <w:szCs w:val="28"/>
              </w:rPr>
              <w:t xml:space="preserve">echnology </w:t>
            </w:r>
            <w:r w:rsidR="00D11FBF" w:rsidRPr="001A4C68">
              <w:rPr>
                <w:rFonts w:eastAsia="標楷體"/>
                <w:sz w:val="28"/>
                <w:szCs w:val="28"/>
              </w:rPr>
              <w:t>a</w:t>
            </w:r>
            <w:r w:rsidR="001435E4" w:rsidRPr="001A4C68">
              <w:rPr>
                <w:rFonts w:eastAsia="標楷體"/>
                <w:sz w:val="28"/>
                <w:szCs w:val="28"/>
              </w:rPr>
              <w:t>pplication</w:t>
            </w:r>
          </w:p>
        </w:tc>
        <w:tc>
          <w:tcPr>
            <w:tcW w:w="4252" w:type="dxa"/>
            <w:shd w:val="clear" w:color="auto" w:fill="auto"/>
          </w:tcPr>
          <w:p w14:paraId="6A20E27F" w14:textId="0CB0A7B9" w:rsidR="009E0963"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70%</w:t>
            </w:r>
            <w:r w:rsidR="00F85E4D" w:rsidRPr="001A4C68">
              <w:rPr>
                <w:rFonts w:eastAsia="標楷體"/>
                <w:sz w:val="28"/>
                <w:szCs w:val="28"/>
              </w:rPr>
              <w:t xml:space="preserve"> </w:t>
            </w:r>
            <w:r w:rsidRPr="001A4C68">
              <w:rPr>
                <w:rFonts w:eastAsia="標楷體"/>
                <w:sz w:val="28"/>
                <w:szCs w:val="28"/>
              </w:rPr>
              <w:t>(A1:40%</w:t>
            </w:r>
            <w:r w:rsidRPr="001A4C68">
              <w:rPr>
                <w:rFonts w:eastAsia="標楷體" w:hint="eastAsia"/>
                <w:sz w:val="28"/>
                <w:szCs w:val="28"/>
              </w:rPr>
              <w:t>、</w:t>
            </w:r>
            <w:r w:rsidRPr="001A4C68">
              <w:rPr>
                <w:rFonts w:eastAsia="標楷體"/>
                <w:sz w:val="28"/>
                <w:szCs w:val="28"/>
              </w:rPr>
              <w:t>A2:60%)</w:t>
            </w:r>
          </w:p>
        </w:tc>
        <w:tc>
          <w:tcPr>
            <w:tcW w:w="1276" w:type="dxa"/>
            <w:shd w:val="clear" w:color="auto" w:fill="auto"/>
          </w:tcPr>
          <w:p w14:paraId="0A9E0412" w14:textId="77777777" w:rsidR="009E0963"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20%</w:t>
            </w:r>
          </w:p>
        </w:tc>
        <w:tc>
          <w:tcPr>
            <w:tcW w:w="1276" w:type="dxa"/>
            <w:shd w:val="clear" w:color="auto" w:fill="auto"/>
          </w:tcPr>
          <w:p w14:paraId="6B0EE986" w14:textId="77777777" w:rsidR="009E0963"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10%</w:t>
            </w:r>
          </w:p>
        </w:tc>
      </w:tr>
      <w:tr w:rsidR="003C5C3D" w:rsidRPr="001A4C68" w14:paraId="31E5CA21" w14:textId="77777777" w:rsidTr="00696341">
        <w:tc>
          <w:tcPr>
            <w:tcW w:w="1701" w:type="dxa"/>
            <w:shd w:val="clear" w:color="auto" w:fill="auto"/>
          </w:tcPr>
          <w:p w14:paraId="435E4D75" w14:textId="01087E48" w:rsidR="009E0963" w:rsidRPr="001A4C68" w:rsidRDefault="009E0963" w:rsidP="00696341">
            <w:pPr>
              <w:tabs>
                <w:tab w:val="left" w:pos="709"/>
              </w:tabs>
              <w:snapToGrid w:val="0"/>
              <w:spacing w:beforeLines="50" w:before="120" w:afterLines="50" w:after="120" w:line="240" w:lineRule="auto"/>
              <w:jc w:val="both"/>
              <w:textAlignment w:val="auto"/>
              <w:rPr>
                <w:rFonts w:ascii="標楷體" w:eastAsia="標楷體" w:hAnsi="標楷體"/>
                <w:sz w:val="28"/>
                <w:szCs w:val="28"/>
              </w:rPr>
            </w:pPr>
            <w:r w:rsidRPr="001A4C68">
              <w:rPr>
                <w:rFonts w:ascii="標楷體" w:eastAsia="標楷體" w:hAnsi="標楷體" w:hint="eastAsia"/>
                <w:sz w:val="28"/>
                <w:szCs w:val="28"/>
              </w:rPr>
              <w:t>教學研究類</w:t>
            </w:r>
            <w:r w:rsidR="00632062" w:rsidRPr="001A4C68">
              <w:rPr>
                <w:rFonts w:eastAsia="標楷體"/>
                <w:sz w:val="28"/>
                <w:szCs w:val="28"/>
              </w:rPr>
              <w:t>P</w:t>
            </w:r>
            <w:r w:rsidR="001435E4" w:rsidRPr="001A4C68">
              <w:rPr>
                <w:rFonts w:eastAsia="標楷體"/>
                <w:sz w:val="28"/>
                <w:szCs w:val="28"/>
              </w:rPr>
              <w:t>edagogic</w:t>
            </w:r>
            <w:r w:rsidR="00F85E4D" w:rsidRPr="001A4C68">
              <w:rPr>
                <w:rFonts w:eastAsia="標楷體"/>
                <w:sz w:val="28"/>
                <w:szCs w:val="28"/>
              </w:rPr>
              <w:t>al</w:t>
            </w:r>
            <w:r w:rsidR="001435E4" w:rsidRPr="001A4C68">
              <w:rPr>
                <w:rFonts w:eastAsia="標楷體"/>
                <w:sz w:val="28"/>
                <w:szCs w:val="28"/>
              </w:rPr>
              <w:t xml:space="preserve"> </w:t>
            </w:r>
            <w:r w:rsidR="00D11FBF" w:rsidRPr="001A4C68">
              <w:rPr>
                <w:rFonts w:eastAsia="標楷體"/>
                <w:sz w:val="28"/>
                <w:szCs w:val="28"/>
              </w:rPr>
              <w:t>r</w:t>
            </w:r>
            <w:r w:rsidR="001435E4" w:rsidRPr="001A4C68">
              <w:rPr>
                <w:rFonts w:eastAsia="標楷體"/>
                <w:sz w:val="28"/>
                <w:szCs w:val="28"/>
              </w:rPr>
              <w:t>esearch</w:t>
            </w:r>
          </w:p>
        </w:tc>
        <w:tc>
          <w:tcPr>
            <w:tcW w:w="4252" w:type="dxa"/>
            <w:shd w:val="clear" w:color="auto" w:fill="auto"/>
            <w:vAlign w:val="center"/>
          </w:tcPr>
          <w:p w14:paraId="13CE5786" w14:textId="1BEFE032" w:rsidR="009E0963"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60%</w:t>
            </w:r>
            <w:r w:rsidR="00F85E4D" w:rsidRPr="001A4C68">
              <w:rPr>
                <w:rFonts w:eastAsia="標楷體"/>
                <w:sz w:val="28"/>
                <w:szCs w:val="28"/>
              </w:rPr>
              <w:t xml:space="preserve"> </w:t>
            </w:r>
            <w:r w:rsidRPr="001A4C68">
              <w:rPr>
                <w:rFonts w:eastAsia="標楷體"/>
                <w:sz w:val="28"/>
                <w:szCs w:val="28"/>
              </w:rPr>
              <w:t>(A1:60%</w:t>
            </w:r>
            <w:r w:rsidRPr="001A4C68">
              <w:rPr>
                <w:rFonts w:eastAsia="標楷體" w:hint="eastAsia"/>
                <w:sz w:val="28"/>
                <w:szCs w:val="28"/>
              </w:rPr>
              <w:t>、</w:t>
            </w:r>
            <w:r w:rsidRPr="001A4C68">
              <w:rPr>
                <w:rFonts w:eastAsia="標楷體"/>
                <w:sz w:val="28"/>
                <w:szCs w:val="28"/>
              </w:rPr>
              <w:t>A2:40%)</w:t>
            </w:r>
          </w:p>
        </w:tc>
        <w:tc>
          <w:tcPr>
            <w:tcW w:w="1276" w:type="dxa"/>
            <w:shd w:val="clear" w:color="auto" w:fill="auto"/>
            <w:vAlign w:val="center"/>
          </w:tcPr>
          <w:p w14:paraId="6E00773C" w14:textId="77777777" w:rsidR="009E0963" w:rsidRPr="001A4C68" w:rsidRDefault="001471DD"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3</w:t>
            </w:r>
            <w:r w:rsidR="009E0963" w:rsidRPr="001A4C68">
              <w:rPr>
                <w:rFonts w:eastAsia="標楷體"/>
                <w:sz w:val="28"/>
                <w:szCs w:val="28"/>
              </w:rPr>
              <w:t>0%</w:t>
            </w:r>
          </w:p>
        </w:tc>
        <w:tc>
          <w:tcPr>
            <w:tcW w:w="1276" w:type="dxa"/>
            <w:shd w:val="clear" w:color="auto" w:fill="auto"/>
            <w:vAlign w:val="center"/>
          </w:tcPr>
          <w:p w14:paraId="22EB248C" w14:textId="77777777" w:rsidR="009E0963" w:rsidRPr="001A4C68" w:rsidRDefault="009E0963" w:rsidP="00696341">
            <w:pPr>
              <w:tabs>
                <w:tab w:val="left" w:pos="709"/>
              </w:tabs>
              <w:snapToGrid w:val="0"/>
              <w:spacing w:beforeLines="50" w:before="120" w:afterLines="50" w:after="120" w:line="240" w:lineRule="auto"/>
              <w:jc w:val="both"/>
              <w:textAlignment w:val="auto"/>
              <w:rPr>
                <w:rFonts w:eastAsia="標楷體"/>
                <w:sz w:val="28"/>
                <w:szCs w:val="28"/>
              </w:rPr>
            </w:pPr>
            <w:r w:rsidRPr="001A4C68">
              <w:rPr>
                <w:rFonts w:eastAsia="標楷體"/>
                <w:sz w:val="28"/>
                <w:szCs w:val="28"/>
              </w:rPr>
              <w:t>10%</w:t>
            </w:r>
          </w:p>
        </w:tc>
      </w:tr>
    </w:tbl>
    <w:p w14:paraId="1C78A507" w14:textId="7A15E5A9" w:rsidR="00F84593" w:rsidRPr="001A4C68" w:rsidRDefault="00F84593" w:rsidP="00B17E8E">
      <w:pPr>
        <w:pStyle w:val="a9"/>
        <w:numPr>
          <w:ilvl w:val="0"/>
          <w:numId w:val="19"/>
        </w:numPr>
        <w:spacing w:beforeLines="50" w:before="120" w:afterLines="50" w:after="120" w:line="240" w:lineRule="auto"/>
        <w:ind w:leftChars="0" w:left="709" w:firstLine="0"/>
        <w:jc w:val="both"/>
        <w:textDirection w:val="lrTbV"/>
        <w:rPr>
          <w:rFonts w:eastAsia="標楷體"/>
          <w:sz w:val="28"/>
          <w:szCs w:val="28"/>
        </w:rPr>
      </w:pPr>
      <w:r w:rsidRPr="001A4C68">
        <w:rPr>
          <w:rFonts w:eastAsia="標楷體" w:hint="eastAsia"/>
          <w:sz w:val="28"/>
          <w:szCs w:val="28"/>
        </w:rPr>
        <w:t>教師升等案經院</w:t>
      </w:r>
      <w:r w:rsidR="00E94D66" w:rsidRPr="001A4C68">
        <w:rPr>
          <w:rFonts w:eastAsia="標楷體" w:hint="eastAsia"/>
          <w:sz w:val="28"/>
          <w:szCs w:val="28"/>
        </w:rPr>
        <w:t>教評會</w:t>
      </w:r>
      <w:r w:rsidR="00BF00FE" w:rsidRPr="001A4C68">
        <w:rPr>
          <w:rFonts w:eastAsia="標楷體" w:hint="eastAsia"/>
          <w:sz w:val="28"/>
          <w:szCs w:val="28"/>
        </w:rPr>
        <w:t>審查</w:t>
      </w:r>
      <w:r w:rsidRPr="001A4C68">
        <w:rPr>
          <w:rFonts w:eastAsia="標楷體" w:hint="eastAsia"/>
          <w:sz w:val="28"/>
          <w:szCs w:val="28"/>
        </w:rPr>
        <w:t>未通過者，應具體敘明其理由及檢附評審意見通知申請人。</w:t>
      </w:r>
    </w:p>
    <w:p w14:paraId="58DC6FD0" w14:textId="12B5A388" w:rsidR="005F0C87" w:rsidRPr="001A4C68" w:rsidRDefault="005F0C87" w:rsidP="005F0C87">
      <w:pPr>
        <w:pStyle w:val="a9"/>
        <w:numPr>
          <w:ilvl w:val="1"/>
          <w:numId w:val="21"/>
        </w:numPr>
        <w:spacing w:beforeLines="50" w:before="120" w:afterLines="50" w:after="120" w:line="240" w:lineRule="auto"/>
        <w:ind w:leftChars="0" w:left="709" w:hanging="567"/>
        <w:jc w:val="both"/>
        <w:textDirection w:val="lrTbV"/>
        <w:rPr>
          <w:rFonts w:eastAsia="標楷體"/>
          <w:strike/>
          <w:sz w:val="28"/>
          <w:szCs w:val="28"/>
        </w:rPr>
      </w:pPr>
      <w:r w:rsidRPr="001A4C68">
        <w:rPr>
          <w:rFonts w:eastAsia="標楷體"/>
          <w:sz w:val="28"/>
          <w:szCs w:val="28"/>
        </w:rPr>
        <w:t xml:space="preserve">The CFEC shall notify applicants not passing the promotion </w:t>
      </w:r>
      <w:r w:rsidR="00B07FB9" w:rsidRPr="001A4C68">
        <w:rPr>
          <w:rFonts w:eastAsia="標楷體"/>
          <w:sz w:val="28"/>
          <w:szCs w:val="28"/>
        </w:rPr>
        <w:t>evaluation</w:t>
      </w:r>
      <w:r w:rsidRPr="001A4C68">
        <w:rPr>
          <w:rFonts w:eastAsia="標楷體"/>
          <w:sz w:val="28"/>
          <w:szCs w:val="28"/>
        </w:rPr>
        <w:t xml:space="preserve"> with solid reasons and comments.</w:t>
      </w:r>
    </w:p>
    <w:p w14:paraId="5B5FCC5E" w14:textId="76718224" w:rsidR="00B33465" w:rsidRPr="001A4C68" w:rsidRDefault="00B33465" w:rsidP="00314F53">
      <w:pPr>
        <w:spacing w:beforeLines="50" w:before="120" w:afterLines="50" w:after="120" w:line="240" w:lineRule="auto"/>
        <w:ind w:leftChars="295" w:left="708" w:firstLineChars="1" w:firstLine="3"/>
        <w:jc w:val="both"/>
        <w:textDirection w:val="lrTbV"/>
        <w:rPr>
          <w:rFonts w:eastAsia="標楷體"/>
          <w:sz w:val="28"/>
          <w:szCs w:val="28"/>
        </w:rPr>
      </w:pPr>
      <w:r w:rsidRPr="001A4C68">
        <w:rPr>
          <w:rFonts w:eastAsia="標楷體" w:hint="eastAsia"/>
          <w:sz w:val="28"/>
          <w:szCs w:val="28"/>
        </w:rPr>
        <w:t>申請</w:t>
      </w:r>
      <w:r w:rsidR="00F84593" w:rsidRPr="001A4C68">
        <w:rPr>
          <w:rFonts w:eastAsia="標楷體" w:hint="eastAsia"/>
          <w:sz w:val="28"/>
          <w:szCs w:val="28"/>
        </w:rPr>
        <w:t>人</w:t>
      </w:r>
      <w:r w:rsidRPr="001A4C68">
        <w:rPr>
          <w:rFonts w:eastAsia="標楷體" w:hint="eastAsia"/>
          <w:sz w:val="28"/>
          <w:szCs w:val="28"/>
        </w:rPr>
        <w:t>如不服</w:t>
      </w:r>
      <w:r w:rsidR="00F84593" w:rsidRPr="001A4C68">
        <w:rPr>
          <w:rFonts w:eastAsia="標楷體" w:hint="eastAsia"/>
          <w:sz w:val="28"/>
          <w:szCs w:val="28"/>
        </w:rPr>
        <w:t>前項</w:t>
      </w:r>
      <w:r w:rsidR="009B4809" w:rsidRPr="001A4C68">
        <w:rPr>
          <w:rFonts w:eastAsia="標楷體" w:hint="eastAsia"/>
          <w:sz w:val="28"/>
          <w:szCs w:val="28"/>
        </w:rPr>
        <w:t>審查</w:t>
      </w:r>
      <w:r w:rsidRPr="001A4C68">
        <w:rPr>
          <w:rFonts w:eastAsia="標楷體" w:hint="eastAsia"/>
          <w:sz w:val="28"/>
          <w:szCs w:val="28"/>
        </w:rPr>
        <w:t>結果，</w:t>
      </w:r>
      <w:r w:rsidR="00F84593" w:rsidRPr="001A4C68">
        <w:rPr>
          <w:rFonts w:eastAsia="標楷體" w:hint="eastAsia"/>
          <w:sz w:val="28"/>
          <w:szCs w:val="28"/>
        </w:rPr>
        <w:t>得</w:t>
      </w:r>
      <w:r w:rsidRPr="001A4C68">
        <w:rPr>
          <w:rFonts w:eastAsia="標楷體" w:hint="eastAsia"/>
          <w:sz w:val="28"/>
          <w:szCs w:val="28"/>
        </w:rPr>
        <w:t>依本校教師升等審查辦法提</w:t>
      </w:r>
      <w:r w:rsidR="00F84593" w:rsidRPr="001A4C68">
        <w:rPr>
          <w:rFonts w:eastAsia="標楷體" w:hint="eastAsia"/>
          <w:sz w:val="28"/>
          <w:szCs w:val="28"/>
        </w:rPr>
        <w:t>出</w:t>
      </w:r>
      <w:r w:rsidRPr="001A4C68">
        <w:rPr>
          <w:rFonts w:eastAsia="標楷體" w:hint="eastAsia"/>
          <w:sz w:val="28"/>
          <w:szCs w:val="28"/>
        </w:rPr>
        <w:t>申</w:t>
      </w:r>
      <w:r w:rsidR="00A366C6" w:rsidRPr="001A4C68">
        <w:rPr>
          <w:rFonts w:eastAsia="標楷體" w:hint="eastAsia"/>
          <w:sz w:val="28"/>
          <w:szCs w:val="28"/>
        </w:rPr>
        <w:t>復</w:t>
      </w:r>
      <w:r w:rsidR="00221F3E" w:rsidRPr="001A4C68">
        <w:rPr>
          <w:rFonts w:eastAsia="標楷體" w:hint="eastAsia"/>
          <w:sz w:val="28"/>
          <w:szCs w:val="28"/>
        </w:rPr>
        <w:t>；或依</w:t>
      </w:r>
      <w:r w:rsidR="00221F3E" w:rsidRPr="001A4C68">
        <w:rPr>
          <w:rFonts w:eastAsia="標楷體" w:hint="eastAsia"/>
          <w:iCs/>
          <w:sz w:val="28"/>
          <w:szCs w:val="28"/>
        </w:rPr>
        <w:t>本校教師申訴評議委員會組織及評議要點</w:t>
      </w:r>
      <w:r w:rsidR="00221F3E" w:rsidRPr="001A4C68">
        <w:rPr>
          <w:rFonts w:eastAsia="標楷體" w:hint="eastAsia"/>
          <w:sz w:val="28"/>
          <w:szCs w:val="28"/>
        </w:rPr>
        <w:t>向本校</w:t>
      </w:r>
      <w:r w:rsidR="00DC5924" w:rsidRPr="001A4C68">
        <w:rPr>
          <w:rFonts w:eastAsia="標楷體" w:hint="eastAsia"/>
          <w:sz w:val="28"/>
          <w:szCs w:val="28"/>
        </w:rPr>
        <w:t>教師申訴評議委員會</w:t>
      </w:r>
      <w:r w:rsidR="00221F3E" w:rsidRPr="001A4C68">
        <w:rPr>
          <w:rFonts w:eastAsia="標楷體" w:hint="eastAsia"/>
          <w:sz w:val="28"/>
          <w:szCs w:val="28"/>
        </w:rPr>
        <w:t>提出申訴</w:t>
      </w:r>
      <w:r w:rsidRPr="001A4C68">
        <w:rPr>
          <w:rFonts w:eastAsia="標楷體" w:hint="eastAsia"/>
          <w:sz w:val="28"/>
          <w:szCs w:val="28"/>
        </w:rPr>
        <w:t>。</w:t>
      </w:r>
    </w:p>
    <w:p w14:paraId="7234490F" w14:textId="2DB6AC6C" w:rsidR="000A7B93" w:rsidRPr="001A4C68" w:rsidRDefault="00761D2C" w:rsidP="00314F53">
      <w:pPr>
        <w:spacing w:beforeLines="50" w:before="120" w:afterLines="50" w:after="120" w:line="240" w:lineRule="auto"/>
        <w:ind w:leftChars="295" w:left="708" w:firstLineChars="1" w:firstLine="3"/>
        <w:jc w:val="both"/>
        <w:textDirection w:val="lrTbV"/>
        <w:rPr>
          <w:rFonts w:eastAsia="標楷體"/>
          <w:i/>
          <w:iCs/>
          <w:sz w:val="28"/>
          <w:szCs w:val="28"/>
        </w:rPr>
      </w:pPr>
      <w:r w:rsidRPr="001A4C68">
        <w:rPr>
          <w:rFonts w:eastAsia="標楷體"/>
          <w:sz w:val="28"/>
          <w:szCs w:val="28"/>
        </w:rPr>
        <w:t>A</w:t>
      </w:r>
      <w:r w:rsidR="000A7B93" w:rsidRPr="001A4C68">
        <w:rPr>
          <w:rFonts w:eastAsia="標楷體"/>
          <w:sz w:val="28"/>
          <w:szCs w:val="28"/>
        </w:rPr>
        <w:t>pplicant</w:t>
      </w:r>
      <w:r w:rsidRPr="001A4C68">
        <w:rPr>
          <w:rFonts w:eastAsia="標楷體"/>
          <w:sz w:val="28"/>
          <w:szCs w:val="28"/>
        </w:rPr>
        <w:t>s</w:t>
      </w:r>
      <w:r w:rsidR="000A7B93" w:rsidRPr="001A4C68">
        <w:rPr>
          <w:rFonts w:eastAsia="標楷體"/>
          <w:sz w:val="28"/>
          <w:szCs w:val="28"/>
        </w:rPr>
        <w:t xml:space="preserve"> </w:t>
      </w:r>
      <w:r w:rsidRPr="001A4C68">
        <w:rPr>
          <w:rFonts w:eastAsia="標楷體"/>
          <w:sz w:val="28"/>
          <w:szCs w:val="28"/>
        </w:rPr>
        <w:t xml:space="preserve">who disagree with the aforementioned </w:t>
      </w:r>
      <w:r w:rsidR="00F93D2A" w:rsidRPr="001A4C68">
        <w:rPr>
          <w:rFonts w:eastAsia="標楷體"/>
          <w:sz w:val="28"/>
          <w:szCs w:val="28"/>
        </w:rPr>
        <w:t>evaluation</w:t>
      </w:r>
      <w:r w:rsidRPr="001A4C68">
        <w:rPr>
          <w:rFonts w:eastAsia="標楷體"/>
          <w:sz w:val="28"/>
          <w:szCs w:val="28"/>
        </w:rPr>
        <w:t xml:space="preserve"> result </w:t>
      </w:r>
      <w:r w:rsidR="000A7B93" w:rsidRPr="001A4C68">
        <w:rPr>
          <w:rFonts w:eastAsia="標楷體"/>
          <w:sz w:val="28"/>
          <w:szCs w:val="28"/>
        </w:rPr>
        <w:t xml:space="preserve">may </w:t>
      </w:r>
      <w:r w:rsidRPr="001A4C68">
        <w:rPr>
          <w:rFonts w:eastAsia="標楷體"/>
          <w:sz w:val="28"/>
          <w:szCs w:val="28"/>
        </w:rPr>
        <w:t xml:space="preserve">file a grievance </w:t>
      </w:r>
      <w:r w:rsidR="000A7B93" w:rsidRPr="001A4C68">
        <w:rPr>
          <w:rFonts w:eastAsia="標楷體"/>
          <w:sz w:val="28"/>
          <w:szCs w:val="28"/>
        </w:rPr>
        <w:t>in accordance with</w:t>
      </w:r>
      <w:r w:rsidR="00DC2178" w:rsidRPr="001A4C68">
        <w:rPr>
          <w:rFonts w:eastAsia="標楷體"/>
          <w:sz w:val="28"/>
          <w:szCs w:val="28"/>
        </w:rPr>
        <w:t xml:space="preserve"> the University’s</w:t>
      </w:r>
      <w:r w:rsidR="000A7B93" w:rsidRPr="001A4C68">
        <w:rPr>
          <w:rFonts w:eastAsia="標楷體"/>
          <w:sz w:val="28"/>
          <w:szCs w:val="28"/>
        </w:rPr>
        <w:t xml:space="preserve"> </w:t>
      </w:r>
      <w:r w:rsidR="00F93D2A" w:rsidRPr="001A4C68">
        <w:rPr>
          <w:rFonts w:eastAsia="標楷體"/>
          <w:i/>
          <w:iCs/>
          <w:sz w:val="28"/>
          <w:szCs w:val="28"/>
        </w:rPr>
        <w:t>R</w:t>
      </w:r>
      <w:r w:rsidR="00476E4D" w:rsidRPr="001A4C68">
        <w:rPr>
          <w:rFonts w:eastAsia="標楷體"/>
          <w:i/>
          <w:iCs/>
          <w:sz w:val="28"/>
          <w:szCs w:val="28"/>
        </w:rPr>
        <w:t>egulations for</w:t>
      </w:r>
      <w:r w:rsidR="00F85E4D" w:rsidRPr="001A4C68">
        <w:rPr>
          <w:rFonts w:eastAsia="標楷體"/>
          <w:i/>
          <w:iCs/>
          <w:sz w:val="28"/>
          <w:szCs w:val="28"/>
        </w:rPr>
        <w:t xml:space="preserve"> the</w:t>
      </w:r>
      <w:r w:rsidR="00476E4D" w:rsidRPr="001A4C68">
        <w:rPr>
          <w:rFonts w:eastAsia="標楷體"/>
          <w:i/>
          <w:iCs/>
          <w:sz w:val="28"/>
          <w:szCs w:val="28"/>
        </w:rPr>
        <w:t xml:space="preserve"> </w:t>
      </w:r>
      <w:r w:rsidR="00F93D2A" w:rsidRPr="001A4C68">
        <w:rPr>
          <w:rFonts w:eastAsia="標楷體"/>
          <w:i/>
          <w:iCs/>
          <w:sz w:val="28"/>
          <w:szCs w:val="28"/>
        </w:rPr>
        <w:t>E</w:t>
      </w:r>
      <w:r w:rsidR="00476E4D" w:rsidRPr="001A4C68">
        <w:rPr>
          <w:rFonts w:eastAsia="標楷體"/>
          <w:i/>
          <w:iCs/>
          <w:sz w:val="28"/>
          <w:szCs w:val="28"/>
        </w:rPr>
        <w:t xml:space="preserve">valuation of </w:t>
      </w:r>
      <w:r w:rsidR="00F93D2A" w:rsidRPr="001A4C68">
        <w:rPr>
          <w:rFonts w:eastAsia="標楷體"/>
          <w:i/>
          <w:iCs/>
          <w:sz w:val="28"/>
          <w:szCs w:val="28"/>
        </w:rPr>
        <w:t>P</w:t>
      </w:r>
      <w:r w:rsidR="00476E4D" w:rsidRPr="001A4C68">
        <w:rPr>
          <w:rFonts w:eastAsia="標楷體"/>
          <w:i/>
          <w:iCs/>
          <w:sz w:val="28"/>
          <w:szCs w:val="28"/>
        </w:rPr>
        <w:t xml:space="preserve">rofessorship </w:t>
      </w:r>
      <w:r w:rsidR="00F93D2A" w:rsidRPr="001A4C68">
        <w:rPr>
          <w:rFonts w:eastAsia="標楷體"/>
          <w:i/>
          <w:iCs/>
          <w:sz w:val="28"/>
          <w:szCs w:val="28"/>
        </w:rPr>
        <w:t>R</w:t>
      </w:r>
      <w:r w:rsidR="00476E4D" w:rsidRPr="001A4C68">
        <w:rPr>
          <w:rFonts w:eastAsia="標楷體"/>
          <w:i/>
          <w:iCs/>
          <w:sz w:val="28"/>
          <w:szCs w:val="28"/>
        </w:rPr>
        <w:t xml:space="preserve">ank </w:t>
      </w:r>
      <w:r w:rsidR="00F93D2A" w:rsidRPr="001A4C68">
        <w:rPr>
          <w:rFonts w:eastAsia="標楷體"/>
          <w:i/>
          <w:iCs/>
          <w:sz w:val="28"/>
          <w:szCs w:val="28"/>
        </w:rPr>
        <w:t>P</w:t>
      </w:r>
      <w:r w:rsidR="00476E4D" w:rsidRPr="001A4C68">
        <w:rPr>
          <w:rFonts w:eastAsia="標楷體"/>
          <w:i/>
          <w:iCs/>
          <w:sz w:val="28"/>
          <w:szCs w:val="28"/>
        </w:rPr>
        <w:t>romotion</w:t>
      </w:r>
      <w:r w:rsidR="000A7B93" w:rsidRPr="001A4C68">
        <w:rPr>
          <w:rFonts w:eastAsia="標楷體"/>
          <w:sz w:val="28"/>
          <w:szCs w:val="28"/>
        </w:rPr>
        <w:t xml:space="preserve"> or</w:t>
      </w:r>
      <w:r w:rsidR="00D11FBF" w:rsidRPr="001A4C68">
        <w:rPr>
          <w:rFonts w:eastAsia="標楷體"/>
          <w:sz w:val="28"/>
          <w:szCs w:val="28"/>
        </w:rPr>
        <w:t xml:space="preserve"> </w:t>
      </w:r>
      <w:r w:rsidR="000A7B93" w:rsidRPr="001A4C68">
        <w:rPr>
          <w:rFonts w:eastAsia="標楷體"/>
          <w:sz w:val="28"/>
          <w:szCs w:val="28"/>
        </w:rPr>
        <w:t>a</w:t>
      </w:r>
      <w:r w:rsidR="00F93D2A" w:rsidRPr="001A4C68">
        <w:rPr>
          <w:rFonts w:eastAsia="標楷體"/>
          <w:sz w:val="28"/>
          <w:szCs w:val="28"/>
        </w:rPr>
        <w:t>n appeal</w:t>
      </w:r>
      <w:r w:rsidR="00476E4D" w:rsidRPr="001A4C68">
        <w:rPr>
          <w:rFonts w:eastAsia="標楷體"/>
          <w:sz w:val="28"/>
          <w:szCs w:val="28"/>
        </w:rPr>
        <w:t xml:space="preserve"> </w:t>
      </w:r>
      <w:r w:rsidR="00F93D2A" w:rsidRPr="001A4C68">
        <w:rPr>
          <w:rFonts w:eastAsia="標楷體"/>
          <w:iCs/>
          <w:sz w:val="28"/>
          <w:szCs w:val="28"/>
        </w:rPr>
        <w:t>to the Faculty Appeal Handling Committee</w:t>
      </w:r>
      <w:r w:rsidR="00F93D2A" w:rsidRPr="001A4C68">
        <w:rPr>
          <w:rFonts w:eastAsia="標楷體"/>
          <w:sz w:val="28"/>
          <w:szCs w:val="28"/>
        </w:rPr>
        <w:t xml:space="preserve"> </w:t>
      </w:r>
      <w:r w:rsidR="00476E4D" w:rsidRPr="001A4C68">
        <w:rPr>
          <w:rFonts w:eastAsia="標楷體"/>
          <w:sz w:val="28"/>
          <w:szCs w:val="28"/>
        </w:rPr>
        <w:t xml:space="preserve">in accordance with </w:t>
      </w:r>
      <w:r w:rsidR="00DC2178" w:rsidRPr="001A4C68">
        <w:rPr>
          <w:rFonts w:eastAsia="標楷體"/>
          <w:sz w:val="28"/>
          <w:szCs w:val="28"/>
        </w:rPr>
        <w:t xml:space="preserve">the University’s </w:t>
      </w:r>
      <w:r w:rsidR="00F93D2A" w:rsidRPr="001A4C68">
        <w:rPr>
          <w:rFonts w:eastAsia="標楷體"/>
          <w:i/>
          <w:iCs/>
          <w:sz w:val="28"/>
          <w:szCs w:val="28"/>
        </w:rPr>
        <w:t>Guidelines on the Establishment of Faculty Appeal Handling Committee</w:t>
      </w:r>
      <w:r w:rsidR="00476E4D" w:rsidRPr="001A4C68">
        <w:rPr>
          <w:rFonts w:eastAsia="標楷體"/>
          <w:i/>
          <w:iCs/>
          <w:sz w:val="28"/>
          <w:szCs w:val="28"/>
        </w:rPr>
        <w:t>.</w:t>
      </w:r>
    </w:p>
    <w:p w14:paraId="05300F4A" w14:textId="644408A0" w:rsidR="00DB47C5" w:rsidRPr="001A4C68" w:rsidRDefault="00DB47C5" w:rsidP="00314F53">
      <w:pPr>
        <w:pStyle w:val="a9"/>
        <w:numPr>
          <w:ilvl w:val="0"/>
          <w:numId w:val="19"/>
        </w:numPr>
        <w:spacing w:beforeLines="50" w:before="120" w:afterLines="50" w:after="120" w:line="240" w:lineRule="auto"/>
        <w:ind w:leftChars="0" w:left="709" w:firstLine="0"/>
        <w:jc w:val="both"/>
        <w:textDirection w:val="lrTbV"/>
        <w:rPr>
          <w:rFonts w:eastAsia="標楷體"/>
          <w:sz w:val="28"/>
          <w:szCs w:val="28"/>
        </w:rPr>
      </w:pPr>
      <w:r w:rsidRPr="001A4C68">
        <w:rPr>
          <w:rFonts w:eastAsia="標楷體" w:hint="eastAsia"/>
          <w:sz w:val="28"/>
          <w:szCs w:val="28"/>
        </w:rPr>
        <w:t>本</w:t>
      </w:r>
      <w:r w:rsidR="00313EED" w:rsidRPr="001A4C68">
        <w:rPr>
          <w:rFonts w:eastAsia="標楷體" w:hint="eastAsia"/>
          <w:sz w:val="28"/>
          <w:szCs w:val="28"/>
        </w:rPr>
        <w:t>要點</w:t>
      </w:r>
      <w:r w:rsidRPr="001A4C68">
        <w:rPr>
          <w:rFonts w:eastAsia="標楷體" w:hint="eastAsia"/>
          <w:sz w:val="28"/>
          <w:szCs w:val="28"/>
        </w:rPr>
        <w:t>未盡事宜，悉依</w:t>
      </w:r>
      <w:r w:rsidRPr="001A4C68">
        <w:rPr>
          <w:rFonts w:eastAsia="標楷體" w:hint="eastAsia"/>
          <w:iCs/>
          <w:sz w:val="28"/>
          <w:szCs w:val="28"/>
        </w:rPr>
        <w:t>專科以上教師資格審定辦法、本校教師升等審查辦</w:t>
      </w:r>
      <w:r w:rsidRPr="001A4C68">
        <w:rPr>
          <w:rFonts w:eastAsia="標楷體" w:hint="eastAsia"/>
          <w:iCs/>
          <w:sz w:val="28"/>
          <w:szCs w:val="28"/>
        </w:rPr>
        <w:lastRenderedPageBreak/>
        <w:t>法</w:t>
      </w:r>
      <w:r w:rsidRPr="001A4C68">
        <w:rPr>
          <w:rFonts w:eastAsia="標楷體" w:hint="eastAsia"/>
          <w:sz w:val="28"/>
          <w:szCs w:val="28"/>
        </w:rPr>
        <w:t>及相關規定辦理。</w:t>
      </w:r>
    </w:p>
    <w:p w14:paraId="3B2555D0" w14:textId="07330E07" w:rsidR="003C4E6F" w:rsidRPr="001A4C68" w:rsidRDefault="0002117B" w:rsidP="00314F53">
      <w:pPr>
        <w:pStyle w:val="a9"/>
        <w:numPr>
          <w:ilvl w:val="1"/>
          <w:numId w:val="21"/>
        </w:numPr>
        <w:spacing w:beforeLines="50" w:before="120" w:afterLines="50" w:after="120" w:line="240" w:lineRule="auto"/>
        <w:ind w:leftChars="0" w:left="709" w:hanging="567"/>
        <w:jc w:val="both"/>
        <w:textDirection w:val="lrTbV"/>
        <w:rPr>
          <w:rFonts w:eastAsia="標楷體"/>
          <w:sz w:val="28"/>
          <w:szCs w:val="28"/>
        </w:rPr>
      </w:pPr>
      <w:r w:rsidRPr="001A4C68">
        <w:rPr>
          <w:rFonts w:eastAsia="標楷體"/>
          <w:sz w:val="28"/>
          <w:szCs w:val="28"/>
        </w:rPr>
        <w:t>M</w:t>
      </w:r>
      <w:r w:rsidR="000A7B93" w:rsidRPr="001A4C68">
        <w:rPr>
          <w:rFonts w:eastAsia="標楷體"/>
          <w:sz w:val="28"/>
          <w:szCs w:val="28"/>
        </w:rPr>
        <w:t xml:space="preserve">atters not covered </w:t>
      </w:r>
      <w:r w:rsidRPr="001A4C68">
        <w:rPr>
          <w:rFonts w:eastAsia="標楷體"/>
          <w:sz w:val="28"/>
          <w:szCs w:val="28"/>
        </w:rPr>
        <w:t>herein</w:t>
      </w:r>
      <w:r w:rsidR="000A7B93" w:rsidRPr="001A4C68">
        <w:rPr>
          <w:rFonts w:eastAsia="標楷體"/>
          <w:sz w:val="28"/>
          <w:szCs w:val="28"/>
        </w:rPr>
        <w:t xml:space="preserve"> shall be handled in accordance with</w:t>
      </w:r>
      <w:r w:rsidR="00DC2178" w:rsidRPr="001A4C68">
        <w:rPr>
          <w:rFonts w:eastAsia="標楷體"/>
          <w:sz w:val="28"/>
          <w:szCs w:val="28"/>
        </w:rPr>
        <w:t xml:space="preserve"> the University’s</w:t>
      </w:r>
      <w:r w:rsidR="000A7B93" w:rsidRPr="001A4C68">
        <w:rPr>
          <w:rFonts w:eastAsia="標楷體"/>
          <w:sz w:val="28"/>
          <w:szCs w:val="28"/>
        </w:rPr>
        <w:t xml:space="preserve"> </w:t>
      </w:r>
      <w:r w:rsidR="004803EC" w:rsidRPr="001A4C68">
        <w:rPr>
          <w:rFonts w:eastAsia="標楷體"/>
          <w:i/>
          <w:sz w:val="28"/>
          <w:szCs w:val="28"/>
        </w:rPr>
        <w:t xml:space="preserve">Regulations Governing </w:t>
      </w:r>
      <w:r w:rsidRPr="001A4C68">
        <w:rPr>
          <w:rFonts w:eastAsia="標楷體"/>
          <w:i/>
          <w:sz w:val="28"/>
          <w:szCs w:val="28"/>
        </w:rPr>
        <w:t xml:space="preserve">Accreditation </w:t>
      </w:r>
      <w:r w:rsidR="004803EC" w:rsidRPr="001A4C68">
        <w:rPr>
          <w:rFonts w:eastAsia="標楷體"/>
          <w:i/>
          <w:sz w:val="28"/>
          <w:szCs w:val="28"/>
        </w:rPr>
        <w:t>Teacher Qualifications at Institutions of Higher Education</w:t>
      </w:r>
      <w:r w:rsidR="00671FBF" w:rsidRPr="001A4C68">
        <w:rPr>
          <w:rFonts w:eastAsia="標楷體"/>
          <w:i/>
          <w:sz w:val="28"/>
          <w:szCs w:val="28"/>
        </w:rPr>
        <w:t>,</w:t>
      </w:r>
      <w:r w:rsidR="00195458" w:rsidRPr="001A4C68">
        <w:rPr>
          <w:rFonts w:eastAsia="標楷體"/>
          <w:iCs/>
          <w:sz w:val="28"/>
          <w:szCs w:val="28"/>
        </w:rPr>
        <w:t xml:space="preserve"> </w:t>
      </w:r>
      <w:r w:rsidR="00671FBF" w:rsidRPr="001A4C68">
        <w:rPr>
          <w:rFonts w:eastAsia="標楷體"/>
          <w:i/>
          <w:sz w:val="28"/>
          <w:szCs w:val="28"/>
        </w:rPr>
        <w:t xml:space="preserve">Regulations for </w:t>
      </w:r>
      <w:r w:rsidR="00F85E4D" w:rsidRPr="001A4C68">
        <w:rPr>
          <w:rFonts w:eastAsia="標楷體"/>
          <w:i/>
          <w:sz w:val="28"/>
          <w:szCs w:val="28"/>
        </w:rPr>
        <w:t xml:space="preserve">the </w:t>
      </w:r>
      <w:r w:rsidR="00072DAA" w:rsidRPr="001A4C68">
        <w:rPr>
          <w:rFonts w:eastAsia="標楷體"/>
          <w:i/>
          <w:sz w:val="28"/>
          <w:szCs w:val="28"/>
        </w:rPr>
        <w:t>Evaluation of Professorship Rank Promotion</w:t>
      </w:r>
      <w:r w:rsidR="000A7B93" w:rsidRPr="001A4C68">
        <w:rPr>
          <w:rFonts w:eastAsia="標楷體"/>
          <w:sz w:val="28"/>
          <w:szCs w:val="28"/>
        </w:rPr>
        <w:t>, and other relevant regulations.</w:t>
      </w:r>
    </w:p>
    <w:p w14:paraId="1FC734E5" w14:textId="7F9F81A9" w:rsidR="00E90D16" w:rsidRPr="001A4C68" w:rsidRDefault="00B33465" w:rsidP="00314F53">
      <w:pPr>
        <w:pStyle w:val="a9"/>
        <w:numPr>
          <w:ilvl w:val="0"/>
          <w:numId w:val="19"/>
        </w:numPr>
        <w:spacing w:beforeLines="50" w:before="120" w:afterLines="50" w:after="120" w:line="240" w:lineRule="auto"/>
        <w:ind w:leftChars="0" w:left="709" w:firstLine="0"/>
        <w:jc w:val="both"/>
        <w:textDirection w:val="lrTbV"/>
        <w:rPr>
          <w:rFonts w:eastAsia="標楷體"/>
          <w:sz w:val="28"/>
          <w:szCs w:val="28"/>
        </w:rPr>
      </w:pPr>
      <w:r w:rsidRPr="001A4C68">
        <w:rPr>
          <w:rFonts w:eastAsia="標楷體" w:hint="eastAsia"/>
          <w:sz w:val="28"/>
          <w:szCs w:val="28"/>
        </w:rPr>
        <w:t>本</w:t>
      </w:r>
      <w:r w:rsidR="00313EED" w:rsidRPr="001A4C68">
        <w:rPr>
          <w:rFonts w:eastAsia="標楷體" w:hint="eastAsia"/>
          <w:sz w:val="28"/>
          <w:szCs w:val="28"/>
        </w:rPr>
        <w:t>要點</w:t>
      </w:r>
      <w:r w:rsidRPr="001A4C68">
        <w:rPr>
          <w:rFonts w:eastAsia="標楷體" w:hint="eastAsia"/>
          <w:sz w:val="28"/>
          <w:szCs w:val="28"/>
        </w:rPr>
        <w:t>經</w:t>
      </w:r>
      <w:r w:rsidR="00FA0B36" w:rsidRPr="001A4C68">
        <w:rPr>
          <w:rFonts w:eastAsia="標楷體" w:hint="eastAsia"/>
          <w:sz w:val="28"/>
          <w:szCs w:val="28"/>
        </w:rPr>
        <w:t>院教評會及</w:t>
      </w:r>
      <w:r w:rsidRPr="001A4C68">
        <w:rPr>
          <w:rFonts w:eastAsia="標楷體" w:hint="eastAsia"/>
          <w:sz w:val="28"/>
          <w:szCs w:val="28"/>
        </w:rPr>
        <w:t>院</w:t>
      </w:r>
      <w:proofErr w:type="gramStart"/>
      <w:r w:rsidRPr="001A4C68">
        <w:rPr>
          <w:rFonts w:eastAsia="標楷體" w:hint="eastAsia"/>
          <w:sz w:val="28"/>
          <w:szCs w:val="28"/>
        </w:rPr>
        <w:t>務</w:t>
      </w:r>
      <w:proofErr w:type="gramEnd"/>
      <w:r w:rsidRPr="001A4C68">
        <w:rPr>
          <w:rFonts w:eastAsia="標楷體" w:hint="eastAsia"/>
          <w:sz w:val="28"/>
          <w:szCs w:val="28"/>
        </w:rPr>
        <w:t>會議通過，</w:t>
      </w:r>
      <w:proofErr w:type="gramStart"/>
      <w:r w:rsidRPr="001A4C68">
        <w:rPr>
          <w:rFonts w:eastAsia="標楷體" w:hint="eastAsia"/>
          <w:sz w:val="28"/>
          <w:szCs w:val="28"/>
        </w:rPr>
        <w:t>送校教師</w:t>
      </w:r>
      <w:proofErr w:type="gramEnd"/>
      <w:r w:rsidRPr="001A4C68">
        <w:rPr>
          <w:rFonts w:eastAsia="標楷體" w:hint="eastAsia"/>
          <w:sz w:val="28"/>
          <w:szCs w:val="28"/>
        </w:rPr>
        <w:t>評審委員會</w:t>
      </w:r>
      <w:r w:rsidR="008352DB" w:rsidRPr="001A4C68">
        <w:rPr>
          <w:rFonts w:eastAsia="標楷體" w:hint="eastAsia"/>
          <w:sz w:val="28"/>
          <w:szCs w:val="28"/>
        </w:rPr>
        <w:t>審</w:t>
      </w:r>
      <w:r w:rsidR="00E84D07" w:rsidRPr="001A4C68">
        <w:rPr>
          <w:rFonts w:eastAsia="標楷體" w:hint="eastAsia"/>
          <w:sz w:val="28"/>
          <w:szCs w:val="28"/>
        </w:rPr>
        <w:t>議</w:t>
      </w:r>
      <w:r w:rsidRPr="001A4C68">
        <w:rPr>
          <w:rFonts w:eastAsia="標楷體" w:hint="eastAsia"/>
          <w:sz w:val="28"/>
          <w:szCs w:val="28"/>
        </w:rPr>
        <w:t>，經校長核定後實施，修正時亦同。</w:t>
      </w:r>
    </w:p>
    <w:p w14:paraId="2FFBCEFA" w14:textId="2517A059" w:rsidR="00FF52D9" w:rsidRPr="001A4C68" w:rsidRDefault="003C4E6F" w:rsidP="00314F53">
      <w:pPr>
        <w:pStyle w:val="a9"/>
        <w:numPr>
          <w:ilvl w:val="1"/>
          <w:numId w:val="21"/>
        </w:numPr>
        <w:spacing w:beforeLines="50" w:before="120" w:afterLines="50" w:after="120" w:line="240" w:lineRule="auto"/>
        <w:ind w:leftChars="0" w:left="709" w:hanging="567"/>
        <w:jc w:val="both"/>
        <w:textDirection w:val="lrTbV"/>
        <w:rPr>
          <w:rFonts w:eastAsia="標楷體"/>
          <w:sz w:val="28"/>
          <w:szCs w:val="28"/>
        </w:rPr>
      </w:pPr>
      <w:r w:rsidRPr="001A4C68">
        <w:rPr>
          <w:rFonts w:eastAsia="標楷體"/>
          <w:sz w:val="28"/>
          <w:szCs w:val="28"/>
        </w:rPr>
        <w:t xml:space="preserve">These </w:t>
      </w:r>
      <w:r w:rsidR="0002117B" w:rsidRPr="001A4C68">
        <w:rPr>
          <w:rFonts w:eastAsia="標楷體"/>
          <w:sz w:val="28"/>
          <w:szCs w:val="28"/>
        </w:rPr>
        <w:t>guidelines</w:t>
      </w:r>
      <w:r w:rsidRPr="001A4C68">
        <w:rPr>
          <w:rFonts w:eastAsia="標楷體"/>
          <w:sz w:val="28"/>
          <w:szCs w:val="28"/>
        </w:rPr>
        <w:t xml:space="preserve"> are approved by the </w:t>
      </w:r>
      <w:r w:rsidR="0002117B" w:rsidRPr="001A4C68">
        <w:rPr>
          <w:rFonts w:eastAsia="標楷體"/>
          <w:sz w:val="28"/>
          <w:szCs w:val="28"/>
        </w:rPr>
        <w:t>C</w:t>
      </w:r>
      <w:r w:rsidR="003A4A58" w:rsidRPr="001A4C68">
        <w:rPr>
          <w:rFonts w:eastAsia="標楷體"/>
          <w:sz w:val="28"/>
          <w:szCs w:val="28"/>
        </w:rPr>
        <w:t>ollege</w:t>
      </w:r>
      <w:r w:rsidR="007601D4" w:rsidRPr="001A4C68">
        <w:rPr>
          <w:rFonts w:eastAsia="標楷體"/>
          <w:sz w:val="28"/>
          <w:szCs w:val="28"/>
        </w:rPr>
        <w:t xml:space="preserve"> </w:t>
      </w:r>
      <w:r w:rsidR="0002117B" w:rsidRPr="001A4C68">
        <w:rPr>
          <w:rFonts w:eastAsia="標楷體"/>
          <w:sz w:val="28"/>
          <w:szCs w:val="28"/>
        </w:rPr>
        <w:t>F</w:t>
      </w:r>
      <w:r w:rsidR="007601D4" w:rsidRPr="001A4C68">
        <w:rPr>
          <w:rFonts w:eastAsia="標楷體"/>
          <w:sz w:val="28"/>
          <w:szCs w:val="28"/>
        </w:rPr>
        <w:t xml:space="preserve">aculty </w:t>
      </w:r>
      <w:r w:rsidR="0002117B" w:rsidRPr="001A4C68">
        <w:rPr>
          <w:rFonts w:eastAsia="標楷體"/>
          <w:sz w:val="28"/>
          <w:szCs w:val="28"/>
        </w:rPr>
        <w:t>E</w:t>
      </w:r>
      <w:r w:rsidR="007601D4" w:rsidRPr="001A4C68">
        <w:rPr>
          <w:rFonts w:eastAsia="標楷體"/>
          <w:sz w:val="28"/>
          <w:szCs w:val="28"/>
        </w:rPr>
        <w:t xml:space="preserve">valuation </w:t>
      </w:r>
      <w:r w:rsidR="0002117B" w:rsidRPr="001A4C68">
        <w:rPr>
          <w:rFonts w:eastAsia="標楷體"/>
          <w:sz w:val="28"/>
          <w:szCs w:val="28"/>
        </w:rPr>
        <w:t>C</w:t>
      </w:r>
      <w:r w:rsidR="007601D4" w:rsidRPr="001A4C68">
        <w:rPr>
          <w:rFonts w:eastAsia="標楷體"/>
          <w:sz w:val="28"/>
          <w:szCs w:val="28"/>
        </w:rPr>
        <w:t>ommittee</w:t>
      </w:r>
      <w:r w:rsidR="003A4A58" w:rsidRPr="001A4C68">
        <w:rPr>
          <w:rFonts w:eastAsia="標楷體"/>
          <w:sz w:val="28"/>
          <w:szCs w:val="28"/>
        </w:rPr>
        <w:t>, College</w:t>
      </w:r>
      <w:r w:rsidRPr="001A4C68">
        <w:rPr>
          <w:rFonts w:eastAsia="標楷體"/>
          <w:sz w:val="28"/>
          <w:szCs w:val="28"/>
        </w:rPr>
        <w:t xml:space="preserve"> Council</w:t>
      </w:r>
      <w:r w:rsidR="0002117B" w:rsidRPr="001A4C68">
        <w:rPr>
          <w:rFonts w:eastAsia="標楷體"/>
          <w:sz w:val="28"/>
          <w:szCs w:val="28"/>
        </w:rPr>
        <w:t>, the</w:t>
      </w:r>
      <w:r w:rsidR="003A4A58" w:rsidRPr="001A4C68">
        <w:rPr>
          <w:rFonts w:eastAsia="標楷體"/>
          <w:sz w:val="28"/>
          <w:szCs w:val="28"/>
        </w:rPr>
        <w:t xml:space="preserve"> </w:t>
      </w:r>
      <w:r w:rsidR="0002117B" w:rsidRPr="001A4C68">
        <w:rPr>
          <w:rFonts w:eastAsia="標楷體"/>
          <w:sz w:val="28"/>
          <w:szCs w:val="28"/>
        </w:rPr>
        <w:t>U</w:t>
      </w:r>
      <w:r w:rsidR="003A4A58" w:rsidRPr="001A4C68">
        <w:rPr>
          <w:rFonts w:eastAsia="標楷體"/>
          <w:sz w:val="28"/>
          <w:szCs w:val="28"/>
        </w:rPr>
        <w:t xml:space="preserve">niversity </w:t>
      </w:r>
      <w:r w:rsidR="0002117B" w:rsidRPr="001A4C68">
        <w:rPr>
          <w:rFonts w:eastAsia="標楷體"/>
          <w:sz w:val="28"/>
          <w:szCs w:val="28"/>
        </w:rPr>
        <w:t>F</w:t>
      </w:r>
      <w:r w:rsidR="003A4A58" w:rsidRPr="001A4C68">
        <w:rPr>
          <w:rFonts w:eastAsia="標楷體"/>
          <w:sz w:val="28"/>
          <w:szCs w:val="28"/>
        </w:rPr>
        <w:t xml:space="preserve">aculty </w:t>
      </w:r>
      <w:r w:rsidR="0002117B" w:rsidRPr="001A4C68">
        <w:rPr>
          <w:rFonts w:eastAsia="標楷體"/>
          <w:sz w:val="28"/>
          <w:szCs w:val="28"/>
        </w:rPr>
        <w:t>E</w:t>
      </w:r>
      <w:r w:rsidR="003A4A58" w:rsidRPr="001A4C68">
        <w:rPr>
          <w:rFonts w:eastAsia="標楷體"/>
          <w:sz w:val="28"/>
          <w:szCs w:val="28"/>
        </w:rPr>
        <w:t xml:space="preserve">valuation </w:t>
      </w:r>
      <w:r w:rsidR="0002117B" w:rsidRPr="001A4C68">
        <w:rPr>
          <w:rFonts w:eastAsia="標楷體"/>
          <w:sz w:val="28"/>
          <w:szCs w:val="28"/>
        </w:rPr>
        <w:t>C</w:t>
      </w:r>
      <w:r w:rsidR="003A4A58" w:rsidRPr="001A4C68">
        <w:rPr>
          <w:rFonts w:eastAsia="標楷體"/>
          <w:sz w:val="28"/>
          <w:szCs w:val="28"/>
        </w:rPr>
        <w:t>ommittee</w:t>
      </w:r>
      <w:r w:rsidR="0002117B" w:rsidRPr="001A4C68">
        <w:rPr>
          <w:rFonts w:eastAsia="標楷體"/>
          <w:sz w:val="28"/>
          <w:szCs w:val="28"/>
        </w:rPr>
        <w:t xml:space="preserve">, and </w:t>
      </w:r>
      <w:r w:rsidRPr="001A4C68">
        <w:rPr>
          <w:rFonts w:eastAsia="標楷體"/>
          <w:sz w:val="28"/>
          <w:szCs w:val="28"/>
        </w:rPr>
        <w:t xml:space="preserve">the President before implementation. Amendments to these </w:t>
      </w:r>
      <w:r w:rsidR="0002117B" w:rsidRPr="001A4C68">
        <w:rPr>
          <w:rFonts w:eastAsia="標楷體"/>
          <w:sz w:val="28"/>
          <w:szCs w:val="28"/>
        </w:rPr>
        <w:t>guidelines</w:t>
      </w:r>
      <w:r w:rsidRPr="001A4C68">
        <w:rPr>
          <w:rFonts w:eastAsia="標楷體"/>
          <w:sz w:val="28"/>
          <w:szCs w:val="28"/>
        </w:rPr>
        <w:t xml:space="preserve"> shall follow the same procedure.</w:t>
      </w:r>
    </w:p>
    <w:sectPr w:rsidR="00FF52D9" w:rsidRPr="001A4C68" w:rsidSect="00546E5F">
      <w:footerReference w:type="even" r:id="rId8"/>
      <w:footerReference w:type="default" r:id="rId9"/>
      <w:pgSz w:w="11907" w:h="16840"/>
      <w:pgMar w:top="1134" w:right="1134" w:bottom="1134" w:left="1134" w:header="851" w:footer="85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872C" w14:textId="77777777" w:rsidR="008F76E4" w:rsidRDefault="008F76E4">
      <w:r>
        <w:separator/>
      </w:r>
    </w:p>
  </w:endnote>
  <w:endnote w:type="continuationSeparator" w:id="0">
    <w:p w14:paraId="505D8BC9" w14:textId="77777777" w:rsidR="008F76E4" w:rsidRDefault="008F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A8E0" w14:textId="46209C23" w:rsidR="00C97B69" w:rsidRDefault="00C97B69" w:rsidP="001761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C1009">
      <w:rPr>
        <w:rStyle w:val="a6"/>
        <w:noProof/>
      </w:rPr>
      <w:t>1</w:t>
    </w:r>
    <w:r>
      <w:rPr>
        <w:rStyle w:val="a6"/>
      </w:rPr>
      <w:fldChar w:fldCharType="end"/>
    </w:r>
  </w:p>
  <w:p w14:paraId="698F7FE0" w14:textId="77777777" w:rsidR="00C97B69" w:rsidRDefault="00C97B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565646"/>
      <w:docPartObj>
        <w:docPartGallery w:val="Page Numbers (Bottom of Page)"/>
        <w:docPartUnique/>
      </w:docPartObj>
    </w:sdtPr>
    <w:sdtContent>
      <w:p w14:paraId="005EC9CC" w14:textId="07C258C2" w:rsidR="00A1019E" w:rsidRDefault="00A1019E" w:rsidP="00696341">
        <w:pPr>
          <w:pStyle w:val="a4"/>
          <w:spacing w:line="240" w:lineRule="auto"/>
          <w:jc w:val="center"/>
        </w:pPr>
        <w:r>
          <w:fldChar w:fldCharType="begin"/>
        </w:r>
        <w:r>
          <w:instrText>PAGE   \* MERGEFORMAT</w:instrText>
        </w:r>
        <w:r>
          <w:fldChar w:fldCharType="separate"/>
        </w:r>
        <w:r w:rsidR="007D71B5" w:rsidRPr="00696341">
          <w:rPr>
            <w:noProof/>
          </w:rPr>
          <w:t>8</w:t>
        </w:r>
        <w:r>
          <w:fldChar w:fldCharType="end"/>
        </w:r>
      </w:p>
    </w:sdtContent>
  </w:sdt>
  <w:p w14:paraId="750A8594" w14:textId="0708FAD7" w:rsidR="00C97B69" w:rsidRDefault="00A1019E" w:rsidP="00696341">
    <w:pPr>
      <w:pStyle w:val="a4"/>
      <w:spacing w:line="240" w:lineRule="auto"/>
      <w:jc w:val="center"/>
    </w:pPr>
    <w:r>
      <w:t>Any dispute over interpretations of these regulations shall be resolved in the court of law based on the Chinese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6D1D" w14:textId="77777777" w:rsidR="008F76E4" w:rsidRDefault="008F76E4">
      <w:r>
        <w:separator/>
      </w:r>
    </w:p>
  </w:footnote>
  <w:footnote w:type="continuationSeparator" w:id="0">
    <w:p w14:paraId="02C09338" w14:textId="77777777" w:rsidR="008F76E4" w:rsidRDefault="008F7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143"/>
    <w:multiLevelType w:val="hybridMultilevel"/>
    <w:tmpl w:val="8528CD60"/>
    <w:lvl w:ilvl="0" w:tplc="8D7415EA">
      <w:start w:val="1"/>
      <w:numFmt w:val="taiwaneseCountingThousand"/>
      <w:lvlText w:val="%1、"/>
      <w:lvlJc w:val="right"/>
      <w:pPr>
        <w:ind w:left="478" w:hanging="480"/>
      </w:pPr>
      <w:rPr>
        <w:rFonts w:hint="eastAsia"/>
        <w:color w:val="auto"/>
      </w:rPr>
    </w:lvl>
    <w:lvl w:ilvl="1" w:tplc="7456A2FE">
      <w:start w:val="1"/>
      <w:numFmt w:val="upperRoman"/>
      <w:lvlText w:val="%2."/>
      <w:lvlJc w:val="left"/>
      <w:pPr>
        <w:ind w:left="1198" w:hanging="72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7975565"/>
    <w:multiLevelType w:val="hybridMultilevel"/>
    <w:tmpl w:val="DC20701A"/>
    <w:lvl w:ilvl="0" w:tplc="0409000F">
      <w:start w:val="1"/>
      <w:numFmt w:val="decimal"/>
      <w:lvlText w:val="%1."/>
      <w:lvlJc w:val="left"/>
      <w:pPr>
        <w:ind w:left="1440" w:hanging="360"/>
      </w:pPr>
      <w:rPr>
        <w:rFonts w:hint="eastAsia"/>
        <w:b w:val="0"/>
        <w:color w:val="auto"/>
        <w:u w:val="non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106C32F0"/>
    <w:multiLevelType w:val="hybridMultilevel"/>
    <w:tmpl w:val="662C1448"/>
    <w:lvl w:ilvl="0" w:tplc="9CFE544C">
      <w:start w:val="1"/>
      <w:numFmt w:val="decimal"/>
      <w:lvlText w:val="%1."/>
      <w:lvlJc w:val="left"/>
      <w:pPr>
        <w:ind w:left="1354" w:hanging="360"/>
      </w:pPr>
      <w:rPr>
        <w:rFonts w:ascii="標楷體" w:hAnsi="標楷體"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12FC1077"/>
    <w:multiLevelType w:val="hybridMultilevel"/>
    <w:tmpl w:val="C8F8646E"/>
    <w:lvl w:ilvl="0" w:tplc="DB606DF8">
      <w:start w:val="1"/>
      <w:numFmt w:val="lowerRoman"/>
      <w:lvlText w:val="%1."/>
      <w:lvlJc w:val="left"/>
      <w:pPr>
        <w:ind w:left="2040" w:hanging="480"/>
      </w:pPr>
      <w:rPr>
        <w:rFonts w:hint="eastAsia"/>
      </w:rPr>
    </w:lvl>
    <w:lvl w:ilvl="1" w:tplc="361E6A7C">
      <w:start w:val="1"/>
      <w:numFmt w:val="lowerRoman"/>
      <w:lvlText w:val="%2."/>
      <w:lvlJc w:val="left"/>
      <w:pPr>
        <w:ind w:left="2520" w:hanging="480"/>
      </w:pPr>
      <w:rPr>
        <w:rFonts w:hint="eastAsia"/>
        <w:color w:val="auto"/>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79E426C"/>
    <w:multiLevelType w:val="hybridMultilevel"/>
    <w:tmpl w:val="32A06F92"/>
    <w:lvl w:ilvl="0" w:tplc="FFFFFFFF">
      <w:start w:val="1"/>
      <w:numFmt w:val="decimal"/>
      <w:lvlText w:val="%1."/>
      <w:lvlJc w:val="left"/>
      <w:pPr>
        <w:ind w:left="1440" w:hanging="360"/>
      </w:pPr>
      <w:rPr>
        <w:rFonts w:hint="eastAsia"/>
        <w:b w:val="0"/>
        <w:color w:val="auto"/>
        <w:u w:val="none"/>
      </w:rPr>
    </w:lvl>
    <w:lvl w:ilvl="1" w:tplc="FFFFFFFF">
      <w:start w:val="1"/>
      <w:numFmt w:val="lowerRoman"/>
      <w:lvlText w:val="%2."/>
      <w:lvlJc w:val="left"/>
      <w:pPr>
        <w:ind w:left="1200" w:hanging="720"/>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4C2535D"/>
    <w:multiLevelType w:val="hybridMultilevel"/>
    <w:tmpl w:val="32A06F92"/>
    <w:lvl w:ilvl="0" w:tplc="FFFFFFFF">
      <w:start w:val="1"/>
      <w:numFmt w:val="decimal"/>
      <w:lvlText w:val="%1."/>
      <w:lvlJc w:val="left"/>
      <w:pPr>
        <w:ind w:left="1440" w:hanging="360"/>
      </w:pPr>
      <w:rPr>
        <w:rFonts w:hint="eastAsia"/>
        <w:b w:val="0"/>
        <w:color w:val="auto"/>
        <w:u w:val="none"/>
      </w:rPr>
    </w:lvl>
    <w:lvl w:ilvl="1" w:tplc="FFFFFFFF">
      <w:start w:val="1"/>
      <w:numFmt w:val="lowerRoman"/>
      <w:lvlText w:val="%2."/>
      <w:lvlJc w:val="left"/>
      <w:pPr>
        <w:ind w:left="1200" w:hanging="720"/>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68212CE"/>
    <w:multiLevelType w:val="hybridMultilevel"/>
    <w:tmpl w:val="1A6E49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DF451A"/>
    <w:multiLevelType w:val="hybridMultilevel"/>
    <w:tmpl w:val="FCFE54B8"/>
    <w:lvl w:ilvl="0" w:tplc="A2BCB06C">
      <w:start w:val="1"/>
      <w:numFmt w:val="taiwaneseCountingThousand"/>
      <w:lvlText w:val="(%1)"/>
      <w:lvlJc w:val="left"/>
      <w:pPr>
        <w:tabs>
          <w:tab w:val="num" w:pos="786"/>
        </w:tabs>
        <w:ind w:left="786" w:hanging="360"/>
      </w:pPr>
      <w:rPr>
        <w:rFonts w:hint="eastAsia"/>
        <w:b w:val="0"/>
        <w:color w:val="auto"/>
        <w:u w:val="none"/>
        <w:lang w:val="en-US"/>
      </w:rPr>
    </w:lvl>
    <w:lvl w:ilvl="1" w:tplc="ACFE3AF6">
      <w:start w:val="1"/>
      <w:numFmt w:val="decimal"/>
      <w:lvlText w:val="(%2)"/>
      <w:lvlJc w:val="left"/>
      <w:pPr>
        <w:ind w:left="1356" w:hanging="45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35E67C4D"/>
    <w:multiLevelType w:val="hybridMultilevel"/>
    <w:tmpl w:val="CFF46E52"/>
    <w:lvl w:ilvl="0" w:tplc="4A8407B8">
      <w:start w:val="1"/>
      <w:numFmt w:val="decimal"/>
      <w:lvlText w:val="(%1)"/>
      <w:lvlJc w:val="right"/>
      <w:pPr>
        <w:ind w:left="1614" w:hanging="480"/>
      </w:pPr>
      <w:rPr>
        <w:rFonts w:hint="eastAsia"/>
      </w:rPr>
    </w:lvl>
    <w:lvl w:ilvl="1" w:tplc="AF5AC3D8">
      <w:start w:val="1"/>
      <w:numFmt w:val="decimal"/>
      <w:lvlText w:val="(%2)"/>
      <w:lvlJc w:val="right"/>
      <w:pPr>
        <w:ind w:left="2094" w:hanging="480"/>
      </w:pPr>
      <w:rPr>
        <w:rFonts w:hint="eastAsia"/>
        <w:color w:val="auto"/>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38B24971"/>
    <w:multiLevelType w:val="hybridMultilevel"/>
    <w:tmpl w:val="5D1449CC"/>
    <w:lvl w:ilvl="0" w:tplc="486838E0">
      <w:start w:val="1"/>
      <w:numFmt w:val="taiwaneseCountingThousand"/>
      <w:lvlText w:val="%1、"/>
      <w:lvlJc w:val="left"/>
      <w:pPr>
        <w:ind w:left="764" w:hanging="480"/>
      </w:pPr>
    </w:lvl>
    <w:lvl w:ilvl="1" w:tplc="04090019">
      <w:start w:val="1"/>
      <w:numFmt w:val="ideographTraditional"/>
      <w:lvlText w:val="%2、"/>
      <w:lvlJc w:val="left"/>
      <w:pPr>
        <w:ind w:left="197" w:hanging="480"/>
      </w:pPr>
    </w:lvl>
    <w:lvl w:ilvl="2" w:tplc="0409001B">
      <w:start w:val="1"/>
      <w:numFmt w:val="lowerRoman"/>
      <w:lvlText w:val="%3."/>
      <w:lvlJc w:val="right"/>
      <w:pPr>
        <w:ind w:left="677" w:hanging="480"/>
      </w:pPr>
    </w:lvl>
    <w:lvl w:ilvl="3" w:tplc="20BE82EC">
      <w:start w:val="1"/>
      <w:numFmt w:val="decimal"/>
      <w:lvlText w:val="%4."/>
      <w:lvlJc w:val="left"/>
      <w:pPr>
        <w:ind w:left="1615" w:hanging="480"/>
      </w:pPr>
      <w:rPr>
        <w:rFonts w:ascii="Times New Roman" w:hAnsi="Times New Roman" w:cs="Times New Roman" w:hint="default"/>
      </w:rPr>
    </w:lvl>
    <w:lvl w:ilvl="4" w:tplc="04090019">
      <w:start w:val="1"/>
      <w:numFmt w:val="ideographTraditional"/>
      <w:lvlText w:val="%5、"/>
      <w:lvlJc w:val="left"/>
      <w:pPr>
        <w:ind w:left="1637" w:hanging="480"/>
      </w:pPr>
    </w:lvl>
    <w:lvl w:ilvl="5" w:tplc="0409001B">
      <w:start w:val="1"/>
      <w:numFmt w:val="lowerRoman"/>
      <w:lvlText w:val="%6."/>
      <w:lvlJc w:val="right"/>
      <w:pPr>
        <w:ind w:left="2117" w:hanging="480"/>
      </w:pPr>
    </w:lvl>
    <w:lvl w:ilvl="6" w:tplc="0409001B">
      <w:start w:val="1"/>
      <w:numFmt w:val="lowerRoman"/>
      <w:lvlText w:val="%7."/>
      <w:lvlJc w:val="right"/>
      <w:pPr>
        <w:ind w:left="1615" w:hanging="480"/>
      </w:pPr>
      <w:rPr>
        <w:rFonts w:hint="eastAsia"/>
      </w:rPr>
    </w:lvl>
    <w:lvl w:ilvl="7" w:tplc="04090019">
      <w:start w:val="1"/>
      <w:numFmt w:val="ideographTraditional"/>
      <w:lvlText w:val="%8、"/>
      <w:lvlJc w:val="left"/>
      <w:pPr>
        <w:ind w:left="3077" w:hanging="480"/>
      </w:pPr>
    </w:lvl>
    <w:lvl w:ilvl="8" w:tplc="0409001B">
      <w:start w:val="1"/>
      <w:numFmt w:val="lowerRoman"/>
      <w:lvlText w:val="%9."/>
      <w:lvlJc w:val="right"/>
      <w:pPr>
        <w:ind w:left="3557" w:hanging="480"/>
      </w:pPr>
    </w:lvl>
  </w:abstractNum>
  <w:abstractNum w:abstractNumId="10" w15:restartNumberingAfterBreak="0">
    <w:nsid w:val="3EA87E49"/>
    <w:multiLevelType w:val="hybridMultilevel"/>
    <w:tmpl w:val="32A06F92"/>
    <w:lvl w:ilvl="0" w:tplc="749ADC76">
      <w:start w:val="1"/>
      <w:numFmt w:val="decimal"/>
      <w:lvlText w:val="%1."/>
      <w:lvlJc w:val="left"/>
      <w:pPr>
        <w:ind w:left="1440" w:hanging="360"/>
      </w:pPr>
      <w:rPr>
        <w:rFonts w:hint="eastAsia"/>
        <w:b w:val="0"/>
        <w:color w:val="auto"/>
        <w:u w:val="none"/>
      </w:rPr>
    </w:lvl>
    <w:lvl w:ilvl="1" w:tplc="B3043106">
      <w:start w:val="1"/>
      <w:numFmt w:val="lowerRoman"/>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D85D42"/>
    <w:multiLevelType w:val="hybridMultilevel"/>
    <w:tmpl w:val="1292DE2C"/>
    <w:lvl w:ilvl="0" w:tplc="361E6A7C">
      <w:start w:val="1"/>
      <w:numFmt w:val="lowerRoman"/>
      <w:lvlText w:val="%1."/>
      <w:lvlJc w:val="left"/>
      <w:pPr>
        <w:ind w:left="25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2A3100"/>
    <w:multiLevelType w:val="hybridMultilevel"/>
    <w:tmpl w:val="18143286"/>
    <w:lvl w:ilvl="0" w:tplc="04090015">
      <w:start w:val="1"/>
      <w:numFmt w:val="taiwaneseCountingThousand"/>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3" w15:restartNumberingAfterBreak="0">
    <w:nsid w:val="41A939EF"/>
    <w:multiLevelType w:val="hybridMultilevel"/>
    <w:tmpl w:val="0542183E"/>
    <w:lvl w:ilvl="0" w:tplc="143A478A">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2328E2"/>
    <w:multiLevelType w:val="hybridMultilevel"/>
    <w:tmpl w:val="FCFE54B8"/>
    <w:lvl w:ilvl="0" w:tplc="FFFFFFFF">
      <w:start w:val="1"/>
      <w:numFmt w:val="taiwaneseCountingThousand"/>
      <w:lvlText w:val="(%1)"/>
      <w:lvlJc w:val="left"/>
      <w:pPr>
        <w:tabs>
          <w:tab w:val="num" w:pos="786"/>
        </w:tabs>
        <w:ind w:left="786" w:hanging="360"/>
      </w:pPr>
      <w:rPr>
        <w:rFonts w:hint="eastAsia"/>
        <w:b w:val="0"/>
        <w:color w:val="auto"/>
        <w:u w:val="none"/>
        <w:lang w:val="en-US"/>
      </w:rPr>
    </w:lvl>
    <w:lvl w:ilvl="1" w:tplc="FFFFFFFF">
      <w:start w:val="1"/>
      <w:numFmt w:val="decimal"/>
      <w:lvlText w:val="(%2)"/>
      <w:lvlJc w:val="left"/>
      <w:pPr>
        <w:ind w:left="1356" w:hanging="450"/>
      </w:pPr>
      <w:rPr>
        <w:rFonts w:hint="default"/>
      </w:rPr>
    </w:lvl>
    <w:lvl w:ilvl="2" w:tplc="FFFFFFFF" w:tentative="1">
      <w:start w:val="1"/>
      <w:numFmt w:val="lowerRoman"/>
      <w:lvlText w:val="%3."/>
      <w:lvlJc w:val="right"/>
      <w:pPr>
        <w:tabs>
          <w:tab w:val="num" w:pos="1866"/>
        </w:tabs>
        <w:ind w:left="1866" w:hanging="480"/>
      </w:pPr>
    </w:lvl>
    <w:lvl w:ilvl="3" w:tplc="FFFFFFFF" w:tentative="1">
      <w:start w:val="1"/>
      <w:numFmt w:val="decimal"/>
      <w:lvlText w:val="%4."/>
      <w:lvlJc w:val="left"/>
      <w:pPr>
        <w:tabs>
          <w:tab w:val="num" w:pos="2346"/>
        </w:tabs>
        <w:ind w:left="2346" w:hanging="480"/>
      </w:pPr>
    </w:lvl>
    <w:lvl w:ilvl="4" w:tplc="FFFFFFFF" w:tentative="1">
      <w:start w:val="1"/>
      <w:numFmt w:val="ideographTraditional"/>
      <w:lvlText w:val="%5、"/>
      <w:lvlJc w:val="left"/>
      <w:pPr>
        <w:tabs>
          <w:tab w:val="num" w:pos="2826"/>
        </w:tabs>
        <w:ind w:left="2826" w:hanging="480"/>
      </w:pPr>
    </w:lvl>
    <w:lvl w:ilvl="5" w:tplc="FFFFFFFF" w:tentative="1">
      <w:start w:val="1"/>
      <w:numFmt w:val="lowerRoman"/>
      <w:lvlText w:val="%6."/>
      <w:lvlJc w:val="right"/>
      <w:pPr>
        <w:tabs>
          <w:tab w:val="num" w:pos="3306"/>
        </w:tabs>
        <w:ind w:left="3306" w:hanging="480"/>
      </w:pPr>
    </w:lvl>
    <w:lvl w:ilvl="6" w:tplc="FFFFFFFF" w:tentative="1">
      <w:start w:val="1"/>
      <w:numFmt w:val="decimal"/>
      <w:lvlText w:val="%7."/>
      <w:lvlJc w:val="left"/>
      <w:pPr>
        <w:tabs>
          <w:tab w:val="num" w:pos="3786"/>
        </w:tabs>
        <w:ind w:left="3786" w:hanging="480"/>
      </w:pPr>
    </w:lvl>
    <w:lvl w:ilvl="7" w:tplc="FFFFFFFF" w:tentative="1">
      <w:start w:val="1"/>
      <w:numFmt w:val="ideographTraditional"/>
      <w:lvlText w:val="%8、"/>
      <w:lvlJc w:val="left"/>
      <w:pPr>
        <w:tabs>
          <w:tab w:val="num" w:pos="4266"/>
        </w:tabs>
        <w:ind w:left="4266" w:hanging="480"/>
      </w:pPr>
    </w:lvl>
    <w:lvl w:ilvl="8" w:tplc="FFFFFFFF" w:tentative="1">
      <w:start w:val="1"/>
      <w:numFmt w:val="lowerRoman"/>
      <w:lvlText w:val="%9."/>
      <w:lvlJc w:val="right"/>
      <w:pPr>
        <w:tabs>
          <w:tab w:val="num" w:pos="4746"/>
        </w:tabs>
        <w:ind w:left="4746" w:hanging="480"/>
      </w:pPr>
    </w:lvl>
  </w:abstractNum>
  <w:abstractNum w:abstractNumId="15" w15:restartNumberingAfterBreak="0">
    <w:nsid w:val="4A932EEB"/>
    <w:multiLevelType w:val="hybridMultilevel"/>
    <w:tmpl w:val="32A06F92"/>
    <w:lvl w:ilvl="0" w:tplc="FFFFFFFF">
      <w:start w:val="1"/>
      <w:numFmt w:val="decimal"/>
      <w:lvlText w:val="%1."/>
      <w:lvlJc w:val="left"/>
      <w:pPr>
        <w:ind w:left="1440" w:hanging="360"/>
      </w:pPr>
      <w:rPr>
        <w:rFonts w:hint="eastAsia"/>
        <w:b w:val="0"/>
        <w:color w:val="auto"/>
        <w:u w:val="none"/>
      </w:rPr>
    </w:lvl>
    <w:lvl w:ilvl="1" w:tplc="FFFFFFFF">
      <w:start w:val="1"/>
      <w:numFmt w:val="lowerRoman"/>
      <w:lvlText w:val="%2."/>
      <w:lvlJc w:val="left"/>
      <w:pPr>
        <w:ind w:left="1200" w:hanging="720"/>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ABE28A9"/>
    <w:multiLevelType w:val="hybridMultilevel"/>
    <w:tmpl w:val="5AFA9B3A"/>
    <w:lvl w:ilvl="0" w:tplc="E7868FF6">
      <w:start w:val="1"/>
      <w:numFmt w:val="upperRoman"/>
      <w:lvlText w:val="%1."/>
      <w:lvlJc w:val="left"/>
      <w:pPr>
        <w:ind w:left="720" w:hanging="720"/>
      </w:pPr>
      <w:rPr>
        <w:rFonts w:hint="default"/>
      </w:rPr>
    </w:lvl>
    <w:lvl w:ilvl="1" w:tplc="67967E78">
      <w:start w:val="1"/>
      <w:numFmt w:val="taiwaneseCountingThousand"/>
      <w:lvlText w:val="（%2）"/>
      <w:lvlJc w:val="left"/>
      <w:pPr>
        <w:ind w:left="1335" w:hanging="855"/>
      </w:pPr>
      <w:rPr>
        <w:rFonts w:hint="default"/>
      </w:rPr>
    </w:lvl>
    <w:lvl w:ilvl="2" w:tplc="A2947E68">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FC7515"/>
    <w:multiLevelType w:val="singleLevel"/>
    <w:tmpl w:val="0FBE50AC"/>
    <w:lvl w:ilvl="0">
      <w:start w:val="1"/>
      <w:numFmt w:val="taiwaneseCountingThousand"/>
      <w:lvlText w:val="%1"/>
      <w:lvlJc w:val="left"/>
      <w:pPr>
        <w:tabs>
          <w:tab w:val="num" w:pos="360"/>
        </w:tabs>
        <w:ind w:left="360" w:hanging="360"/>
      </w:pPr>
      <w:rPr>
        <w:rFonts w:hint="eastAsia"/>
      </w:rPr>
    </w:lvl>
  </w:abstractNum>
  <w:abstractNum w:abstractNumId="18" w15:restartNumberingAfterBreak="0">
    <w:nsid w:val="4EA732FE"/>
    <w:multiLevelType w:val="hybridMultilevel"/>
    <w:tmpl w:val="BC6C15E2"/>
    <w:lvl w:ilvl="0" w:tplc="979CE528">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9" w15:restartNumberingAfterBreak="0">
    <w:nsid w:val="4F7911CA"/>
    <w:multiLevelType w:val="hybridMultilevel"/>
    <w:tmpl w:val="D27C9212"/>
    <w:lvl w:ilvl="0" w:tplc="7CA2CEE6">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0" w15:restartNumberingAfterBreak="0">
    <w:nsid w:val="55EF0C8D"/>
    <w:multiLevelType w:val="hybridMultilevel"/>
    <w:tmpl w:val="0276D194"/>
    <w:lvl w:ilvl="0" w:tplc="29C26D7E">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5AD910DB"/>
    <w:multiLevelType w:val="hybridMultilevel"/>
    <w:tmpl w:val="611CCEFE"/>
    <w:lvl w:ilvl="0" w:tplc="B7D045F2">
      <w:start w:val="1"/>
      <w:numFmt w:val="taiwaneseCountingThousand"/>
      <w:lvlText w:val="(%1)"/>
      <w:lvlJc w:val="left"/>
      <w:pPr>
        <w:ind w:left="1440" w:hanging="360"/>
      </w:pPr>
      <w:rPr>
        <w:rFonts w:hint="eastAsia"/>
        <w:color w:val="FF0000"/>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5B10510D"/>
    <w:multiLevelType w:val="singleLevel"/>
    <w:tmpl w:val="EADC969C"/>
    <w:lvl w:ilvl="0">
      <w:start w:val="1"/>
      <w:numFmt w:val="taiwaneseCountingThousand"/>
      <w:lvlText w:val="%1、"/>
      <w:lvlJc w:val="left"/>
      <w:pPr>
        <w:ind w:left="480" w:hanging="480"/>
      </w:pPr>
      <w:rPr>
        <w:rFonts w:hint="default"/>
        <w:b w:val="0"/>
        <w:lang w:val="en-US"/>
      </w:rPr>
    </w:lvl>
  </w:abstractNum>
  <w:abstractNum w:abstractNumId="23" w15:restartNumberingAfterBreak="0">
    <w:nsid w:val="5C114DBB"/>
    <w:multiLevelType w:val="hybridMultilevel"/>
    <w:tmpl w:val="69D21058"/>
    <w:lvl w:ilvl="0" w:tplc="361E6A7C">
      <w:start w:val="1"/>
      <w:numFmt w:val="lowerRoman"/>
      <w:lvlText w:val="%1."/>
      <w:lvlJc w:val="left"/>
      <w:pPr>
        <w:ind w:left="25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280596"/>
    <w:multiLevelType w:val="hybridMultilevel"/>
    <w:tmpl w:val="32A06F92"/>
    <w:lvl w:ilvl="0" w:tplc="FFFFFFFF">
      <w:start w:val="1"/>
      <w:numFmt w:val="decimal"/>
      <w:lvlText w:val="%1."/>
      <w:lvlJc w:val="left"/>
      <w:pPr>
        <w:ind w:left="1440" w:hanging="360"/>
      </w:pPr>
      <w:rPr>
        <w:rFonts w:hint="eastAsia"/>
        <w:b w:val="0"/>
        <w:color w:val="auto"/>
        <w:u w:val="none"/>
      </w:rPr>
    </w:lvl>
    <w:lvl w:ilvl="1" w:tplc="FFFFFFFF">
      <w:start w:val="1"/>
      <w:numFmt w:val="lowerRoman"/>
      <w:lvlText w:val="%2."/>
      <w:lvlJc w:val="left"/>
      <w:pPr>
        <w:ind w:left="1200" w:hanging="720"/>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0502795"/>
    <w:multiLevelType w:val="singleLevel"/>
    <w:tmpl w:val="5BC0358E"/>
    <w:lvl w:ilvl="0">
      <w:start w:val="22"/>
      <w:numFmt w:val="decimal"/>
      <w:lvlText w:val="87.04.%1 "/>
      <w:legacy w:legacy="1" w:legacySpace="0" w:legacyIndent="425"/>
      <w:lvlJc w:val="left"/>
      <w:pPr>
        <w:ind w:left="10385" w:hanging="425"/>
      </w:pPr>
      <w:rPr>
        <w:rFonts w:ascii="標楷體" w:eastAsia="標楷體" w:hint="eastAsia"/>
        <w:b w:val="0"/>
        <w:i w:val="0"/>
        <w:sz w:val="20"/>
        <w:u w:val="none"/>
      </w:rPr>
    </w:lvl>
  </w:abstractNum>
  <w:abstractNum w:abstractNumId="26" w15:restartNumberingAfterBreak="0">
    <w:nsid w:val="67C00E73"/>
    <w:multiLevelType w:val="hybridMultilevel"/>
    <w:tmpl w:val="11869774"/>
    <w:lvl w:ilvl="0" w:tplc="0409000F">
      <w:start w:val="1"/>
      <w:numFmt w:val="decimal"/>
      <w:lvlText w:val="%1."/>
      <w:lvlJc w:val="left"/>
      <w:pPr>
        <w:ind w:left="1440" w:hanging="360"/>
      </w:pPr>
      <w:rPr>
        <w:rFonts w:hint="eastAsia"/>
        <w:b w:val="0"/>
        <w:color w:val="auto"/>
        <w:u w:val="non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67ED4535"/>
    <w:multiLevelType w:val="hybridMultilevel"/>
    <w:tmpl w:val="6240893C"/>
    <w:lvl w:ilvl="0" w:tplc="A4086FAA">
      <w:start w:val="1"/>
      <w:numFmt w:val="taiwaneseCountingThousand"/>
      <w:lvlText w:val="(%1)"/>
      <w:lvlJc w:val="left"/>
      <w:pPr>
        <w:tabs>
          <w:tab w:val="num" w:pos="461"/>
        </w:tabs>
        <w:ind w:left="461" w:hanging="360"/>
      </w:pPr>
      <w:rPr>
        <w:rFonts w:hint="eastAsia"/>
        <w:b w:val="0"/>
        <w:color w:val="FF0000"/>
        <w:u w:val="none"/>
        <w:lang w:val="en-US"/>
      </w:rPr>
    </w:lvl>
    <w:lvl w:ilvl="1" w:tplc="04090019" w:tentative="1">
      <w:start w:val="1"/>
      <w:numFmt w:val="ideographTraditional"/>
      <w:lvlText w:val="%2、"/>
      <w:lvlJc w:val="left"/>
      <w:pPr>
        <w:tabs>
          <w:tab w:val="num" w:pos="1061"/>
        </w:tabs>
        <w:ind w:left="1061" w:hanging="480"/>
      </w:pPr>
    </w:lvl>
    <w:lvl w:ilvl="2" w:tplc="0409001B" w:tentative="1">
      <w:start w:val="1"/>
      <w:numFmt w:val="lowerRoman"/>
      <w:lvlText w:val="%3."/>
      <w:lvlJc w:val="right"/>
      <w:pPr>
        <w:tabs>
          <w:tab w:val="num" w:pos="1541"/>
        </w:tabs>
        <w:ind w:left="1541" w:hanging="480"/>
      </w:pPr>
    </w:lvl>
    <w:lvl w:ilvl="3" w:tplc="0409000F" w:tentative="1">
      <w:start w:val="1"/>
      <w:numFmt w:val="decimal"/>
      <w:lvlText w:val="%4."/>
      <w:lvlJc w:val="left"/>
      <w:pPr>
        <w:tabs>
          <w:tab w:val="num" w:pos="2021"/>
        </w:tabs>
        <w:ind w:left="2021" w:hanging="480"/>
      </w:pPr>
    </w:lvl>
    <w:lvl w:ilvl="4" w:tplc="04090019" w:tentative="1">
      <w:start w:val="1"/>
      <w:numFmt w:val="ideographTraditional"/>
      <w:lvlText w:val="%5、"/>
      <w:lvlJc w:val="left"/>
      <w:pPr>
        <w:tabs>
          <w:tab w:val="num" w:pos="2501"/>
        </w:tabs>
        <w:ind w:left="2501" w:hanging="480"/>
      </w:pPr>
    </w:lvl>
    <w:lvl w:ilvl="5" w:tplc="0409001B" w:tentative="1">
      <w:start w:val="1"/>
      <w:numFmt w:val="lowerRoman"/>
      <w:lvlText w:val="%6."/>
      <w:lvlJc w:val="right"/>
      <w:pPr>
        <w:tabs>
          <w:tab w:val="num" w:pos="2981"/>
        </w:tabs>
        <w:ind w:left="2981" w:hanging="480"/>
      </w:pPr>
    </w:lvl>
    <w:lvl w:ilvl="6" w:tplc="0409000F" w:tentative="1">
      <w:start w:val="1"/>
      <w:numFmt w:val="decimal"/>
      <w:lvlText w:val="%7."/>
      <w:lvlJc w:val="left"/>
      <w:pPr>
        <w:tabs>
          <w:tab w:val="num" w:pos="3461"/>
        </w:tabs>
        <w:ind w:left="3461" w:hanging="480"/>
      </w:pPr>
    </w:lvl>
    <w:lvl w:ilvl="7" w:tplc="04090019" w:tentative="1">
      <w:start w:val="1"/>
      <w:numFmt w:val="ideographTraditional"/>
      <w:lvlText w:val="%8、"/>
      <w:lvlJc w:val="left"/>
      <w:pPr>
        <w:tabs>
          <w:tab w:val="num" w:pos="3941"/>
        </w:tabs>
        <w:ind w:left="3941" w:hanging="480"/>
      </w:pPr>
    </w:lvl>
    <w:lvl w:ilvl="8" w:tplc="0409001B" w:tentative="1">
      <w:start w:val="1"/>
      <w:numFmt w:val="lowerRoman"/>
      <w:lvlText w:val="%9."/>
      <w:lvlJc w:val="right"/>
      <w:pPr>
        <w:tabs>
          <w:tab w:val="num" w:pos="4421"/>
        </w:tabs>
        <w:ind w:left="4421" w:hanging="480"/>
      </w:pPr>
    </w:lvl>
  </w:abstractNum>
  <w:abstractNum w:abstractNumId="28" w15:restartNumberingAfterBreak="0">
    <w:nsid w:val="6BD94428"/>
    <w:multiLevelType w:val="hybridMultilevel"/>
    <w:tmpl w:val="2E7A8552"/>
    <w:lvl w:ilvl="0" w:tplc="0B12342A">
      <w:start w:val="1"/>
      <w:numFmt w:val="lowerRoman"/>
      <w:lvlText w:val="%1."/>
      <w:lvlJc w:val="left"/>
      <w:pPr>
        <w:ind w:left="2520" w:hanging="48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1B598C"/>
    <w:multiLevelType w:val="hybridMultilevel"/>
    <w:tmpl w:val="1756B3B6"/>
    <w:lvl w:ilvl="0" w:tplc="14FC75CE">
      <w:start w:val="1"/>
      <w:numFmt w:val="decimal"/>
      <w:lvlText w:val="%1."/>
      <w:lvlJc w:val="left"/>
      <w:pPr>
        <w:ind w:left="1440" w:hanging="36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CF47A6"/>
    <w:multiLevelType w:val="hybridMultilevel"/>
    <w:tmpl w:val="DE282838"/>
    <w:lvl w:ilvl="0" w:tplc="4170F59A">
      <w:start w:val="1"/>
      <w:numFmt w:val="taiwaneseCountingThousand"/>
      <w:lvlText w:val="(%1)"/>
      <w:lvlJc w:val="left"/>
      <w:pPr>
        <w:tabs>
          <w:tab w:val="num" w:pos="786"/>
        </w:tabs>
        <w:ind w:left="786" w:hanging="360"/>
      </w:pPr>
      <w:rPr>
        <w:rFonts w:hint="eastAsia"/>
        <w:b w:val="0"/>
        <w:color w:val="auto"/>
        <w:u w:val="none"/>
        <w:lang w:val="en-US"/>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1" w15:restartNumberingAfterBreak="0">
    <w:nsid w:val="6EFB6751"/>
    <w:multiLevelType w:val="hybridMultilevel"/>
    <w:tmpl w:val="C5001030"/>
    <w:lvl w:ilvl="0" w:tplc="F7AC2188">
      <w:start w:val="1"/>
      <w:numFmt w:val="taiwaneseCountingThousand"/>
      <w:lvlText w:val="%1、"/>
      <w:lvlJc w:val="left"/>
      <w:pPr>
        <w:tabs>
          <w:tab w:val="num" w:pos="461"/>
        </w:tabs>
        <w:ind w:left="46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5405B4"/>
    <w:multiLevelType w:val="hybridMultilevel"/>
    <w:tmpl w:val="74D6BB60"/>
    <w:lvl w:ilvl="0" w:tplc="DFB0EFE8">
      <w:start w:val="1"/>
      <w:numFmt w:val="decimal"/>
      <w:lvlText w:val="(%1)"/>
      <w:lvlJc w:val="right"/>
      <w:pPr>
        <w:ind w:left="209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CE0DB2"/>
    <w:multiLevelType w:val="hybridMultilevel"/>
    <w:tmpl w:val="278C867C"/>
    <w:lvl w:ilvl="0" w:tplc="EADC969C">
      <w:start w:val="1"/>
      <w:numFmt w:val="taiwaneseCountingThousand"/>
      <w:lvlText w:val="%1、"/>
      <w:lvlJc w:val="left"/>
      <w:pPr>
        <w:tabs>
          <w:tab w:val="num" w:pos="461"/>
        </w:tabs>
        <w:ind w:left="461" w:hanging="360"/>
      </w:pPr>
      <w:rPr>
        <w:rFonts w:hint="default"/>
        <w:lang w:val="en-US"/>
      </w:rPr>
    </w:lvl>
    <w:lvl w:ilvl="1" w:tplc="04090019" w:tentative="1">
      <w:start w:val="1"/>
      <w:numFmt w:val="ideographTraditional"/>
      <w:lvlText w:val="%2、"/>
      <w:lvlJc w:val="left"/>
      <w:pPr>
        <w:tabs>
          <w:tab w:val="num" w:pos="1061"/>
        </w:tabs>
        <w:ind w:left="1061" w:hanging="480"/>
      </w:pPr>
    </w:lvl>
    <w:lvl w:ilvl="2" w:tplc="0409001B" w:tentative="1">
      <w:start w:val="1"/>
      <w:numFmt w:val="lowerRoman"/>
      <w:lvlText w:val="%3."/>
      <w:lvlJc w:val="right"/>
      <w:pPr>
        <w:tabs>
          <w:tab w:val="num" w:pos="1541"/>
        </w:tabs>
        <w:ind w:left="1541" w:hanging="480"/>
      </w:pPr>
    </w:lvl>
    <w:lvl w:ilvl="3" w:tplc="0409000F" w:tentative="1">
      <w:start w:val="1"/>
      <w:numFmt w:val="decimal"/>
      <w:lvlText w:val="%4."/>
      <w:lvlJc w:val="left"/>
      <w:pPr>
        <w:tabs>
          <w:tab w:val="num" w:pos="2021"/>
        </w:tabs>
        <w:ind w:left="2021" w:hanging="480"/>
      </w:pPr>
    </w:lvl>
    <w:lvl w:ilvl="4" w:tplc="04090019" w:tentative="1">
      <w:start w:val="1"/>
      <w:numFmt w:val="ideographTraditional"/>
      <w:lvlText w:val="%5、"/>
      <w:lvlJc w:val="left"/>
      <w:pPr>
        <w:tabs>
          <w:tab w:val="num" w:pos="2501"/>
        </w:tabs>
        <w:ind w:left="2501" w:hanging="480"/>
      </w:pPr>
    </w:lvl>
    <w:lvl w:ilvl="5" w:tplc="0409001B" w:tentative="1">
      <w:start w:val="1"/>
      <w:numFmt w:val="lowerRoman"/>
      <w:lvlText w:val="%6."/>
      <w:lvlJc w:val="right"/>
      <w:pPr>
        <w:tabs>
          <w:tab w:val="num" w:pos="2981"/>
        </w:tabs>
        <w:ind w:left="2981" w:hanging="480"/>
      </w:pPr>
    </w:lvl>
    <w:lvl w:ilvl="6" w:tplc="0409000F" w:tentative="1">
      <w:start w:val="1"/>
      <w:numFmt w:val="decimal"/>
      <w:lvlText w:val="%7."/>
      <w:lvlJc w:val="left"/>
      <w:pPr>
        <w:tabs>
          <w:tab w:val="num" w:pos="3461"/>
        </w:tabs>
        <w:ind w:left="3461" w:hanging="480"/>
      </w:pPr>
    </w:lvl>
    <w:lvl w:ilvl="7" w:tplc="04090019" w:tentative="1">
      <w:start w:val="1"/>
      <w:numFmt w:val="ideographTraditional"/>
      <w:lvlText w:val="%8、"/>
      <w:lvlJc w:val="left"/>
      <w:pPr>
        <w:tabs>
          <w:tab w:val="num" w:pos="3941"/>
        </w:tabs>
        <w:ind w:left="3941" w:hanging="480"/>
      </w:pPr>
    </w:lvl>
    <w:lvl w:ilvl="8" w:tplc="0409001B" w:tentative="1">
      <w:start w:val="1"/>
      <w:numFmt w:val="lowerRoman"/>
      <w:lvlText w:val="%9."/>
      <w:lvlJc w:val="right"/>
      <w:pPr>
        <w:tabs>
          <w:tab w:val="num" w:pos="4421"/>
        </w:tabs>
        <w:ind w:left="4421" w:hanging="480"/>
      </w:pPr>
    </w:lvl>
  </w:abstractNum>
  <w:abstractNum w:abstractNumId="3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D3D6F"/>
    <w:multiLevelType w:val="hybridMultilevel"/>
    <w:tmpl w:val="99CA7178"/>
    <w:lvl w:ilvl="0" w:tplc="75E411A6">
      <w:start w:val="1"/>
      <w:numFmt w:val="upperRoman"/>
      <w:lvlText w:val="%1."/>
      <w:lvlJc w:val="left"/>
      <w:pPr>
        <w:ind w:left="478" w:hanging="480"/>
      </w:pPr>
      <w:rPr>
        <w:rFonts w:hint="eastAsia"/>
      </w:rPr>
    </w:lvl>
    <w:lvl w:ilvl="1" w:tplc="632E57B8">
      <w:start w:val="1"/>
      <w:numFmt w:val="upperRoman"/>
      <w:lvlText w:val="%2."/>
      <w:lvlJc w:val="left"/>
      <w:pPr>
        <w:ind w:left="958" w:hanging="480"/>
      </w:pPr>
      <w:rPr>
        <w:i w:val="0"/>
        <w:iCs w:val="0"/>
        <w:strike w:val="0"/>
        <w:color w:val="auto"/>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16cid:durableId="69738013">
    <w:abstractNumId w:val="25"/>
  </w:num>
  <w:num w:numId="2" w16cid:durableId="1657756584">
    <w:abstractNumId w:val="17"/>
  </w:num>
  <w:num w:numId="3" w16cid:durableId="1714424215">
    <w:abstractNumId w:val="22"/>
  </w:num>
  <w:num w:numId="4" w16cid:durableId="1314025971">
    <w:abstractNumId w:val="6"/>
  </w:num>
  <w:num w:numId="5" w16cid:durableId="1012756135">
    <w:abstractNumId w:val="30"/>
  </w:num>
  <w:num w:numId="6" w16cid:durableId="656998746">
    <w:abstractNumId w:val="1"/>
  </w:num>
  <w:num w:numId="7" w16cid:durableId="1837304969">
    <w:abstractNumId w:val="21"/>
  </w:num>
  <w:num w:numId="8" w16cid:durableId="849173710">
    <w:abstractNumId w:val="26"/>
  </w:num>
  <w:num w:numId="9" w16cid:durableId="475267647">
    <w:abstractNumId w:val="12"/>
  </w:num>
  <w:num w:numId="10" w16cid:durableId="916206246">
    <w:abstractNumId w:val="13"/>
  </w:num>
  <w:num w:numId="11" w16cid:durableId="1112868532">
    <w:abstractNumId w:val="33"/>
  </w:num>
  <w:num w:numId="12" w16cid:durableId="1297570433">
    <w:abstractNumId w:val="31"/>
  </w:num>
  <w:num w:numId="13" w16cid:durableId="284701661">
    <w:abstractNumId w:val="7"/>
  </w:num>
  <w:num w:numId="14" w16cid:durableId="197477139">
    <w:abstractNumId w:val="10"/>
  </w:num>
  <w:num w:numId="15" w16cid:durableId="79915708">
    <w:abstractNumId w:val="27"/>
  </w:num>
  <w:num w:numId="16" w16cid:durableId="591202926">
    <w:abstractNumId w:val="2"/>
  </w:num>
  <w:num w:numId="17" w16cid:durableId="253636683">
    <w:abstractNumId w:val="18"/>
  </w:num>
  <w:num w:numId="18" w16cid:durableId="776869724">
    <w:abstractNumId w:val="20"/>
  </w:num>
  <w:num w:numId="19" w16cid:durableId="1862013549">
    <w:abstractNumId w:val="0"/>
  </w:num>
  <w:num w:numId="20" w16cid:durableId="406924588">
    <w:abstractNumId w:val="19"/>
  </w:num>
  <w:num w:numId="21" w16cid:durableId="157431791">
    <w:abstractNumId w:val="35"/>
  </w:num>
  <w:num w:numId="22" w16cid:durableId="1951666658">
    <w:abstractNumId w:val="8"/>
  </w:num>
  <w:num w:numId="23" w16cid:durableId="1142163062">
    <w:abstractNumId w:val="3"/>
  </w:num>
  <w:num w:numId="24" w16cid:durableId="590313683">
    <w:abstractNumId w:val="14"/>
  </w:num>
  <w:num w:numId="25" w16cid:durableId="1789815564">
    <w:abstractNumId w:val="24"/>
  </w:num>
  <w:num w:numId="26" w16cid:durableId="1895005539">
    <w:abstractNumId w:val="5"/>
  </w:num>
  <w:num w:numId="27" w16cid:durableId="746225368">
    <w:abstractNumId w:val="15"/>
  </w:num>
  <w:num w:numId="28" w16cid:durableId="1641497873">
    <w:abstractNumId w:val="29"/>
  </w:num>
  <w:num w:numId="29" w16cid:durableId="2024278498">
    <w:abstractNumId w:val="4"/>
  </w:num>
  <w:num w:numId="30" w16cid:durableId="1131284199">
    <w:abstractNumId w:val="32"/>
  </w:num>
  <w:num w:numId="31" w16cid:durableId="1979803867">
    <w:abstractNumId w:val="23"/>
  </w:num>
  <w:num w:numId="32" w16cid:durableId="1108935811">
    <w:abstractNumId w:val="11"/>
  </w:num>
  <w:num w:numId="33" w16cid:durableId="1331252701">
    <w:abstractNumId w:val="28"/>
  </w:num>
  <w:num w:numId="34" w16cid:durableId="1903174542">
    <w:abstractNumId w:val="34"/>
  </w:num>
  <w:num w:numId="35" w16cid:durableId="862010821">
    <w:abstractNumId w:val="16"/>
  </w:num>
  <w:num w:numId="36" w16cid:durableId="399600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65"/>
    <w:rsid w:val="00010691"/>
    <w:rsid w:val="0001195B"/>
    <w:rsid w:val="000141C6"/>
    <w:rsid w:val="0002056E"/>
    <w:rsid w:val="00020967"/>
    <w:rsid w:val="0002117B"/>
    <w:rsid w:val="00024FD9"/>
    <w:rsid w:val="000434BE"/>
    <w:rsid w:val="00043A19"/>
    <w:rsid w:val="00044A3E"/>
    <w:rsid w:val="00051880"/>
    <w:rsid w:val="00051D32"/>
    <w:rsid w:val="00054A41"/>
    <w:rsid w:val="00072DAA"/>
    <w:rsid w:val="00075B59"/>
    <w:rsid w:val="00080727"/>
    <w:rsid w:val="00082755"/>
    <w:rsid w:val="000905DC"/>
    <w:rsid w:val="00094DBD"/>
    <w:rsid w:val="000A0BE9"/>
    <w:rsid w:val="000A2434"/>
    <w:rsid w:val="000A43B1"/>
    <w:rsid w:val="000A7102"/>
    <w:rsid w:val="000A7B93"/>
    <w:rsid w:val="000B1792"/>
    <w:rsid w:val="000B3928"/>
    <w:rsid w:val="000D101B"/>
    <w:rsid w:val="000D6E36"/>
    <w:rsid w:val="000E0444"/>
    <w:rsid w:val="000E1374"/>
    <w:rsid w:val="000E6444"/>
    <w:rsid w:val="000F1331"/>
    <w:rsid w:val="000F50D0"/>
    <w:rsid w:val="000F6CE4"/>
    <w:rsid w:val="000F772D"/>
    <w:rsid w:val="00100196"/>
    <w:rsid w:val="001011DD"/>
    <w:rsid w:val="00103010"/>
    <w:rsid w:val="001042B3"/>
    <w:rsid w:val="00107352"/>
    <w:rsid w:val="00110A06"/>
    <w:rsid w:val="00111A4D"/>
    <w:rsid w:val="00113B0F"/>
    <w:rsid w:val="00114902"/>
    <w:rsid w:val="001244EB"/>
    <w:rsid w:val="00133984"/>
    <w:rsid w:val="001369B8"/>
    <w:rsid w:val="00142D22"/>
    <w:rsid w:val="001435E4"/>
    <w:rsid w:val="00145292"/>
    <w:rsid w:val="00145E36"/>
    <w:rsid w:val="001471DD"/>
    <w:rsid w:val="001500AD"/>
    <w:rsid w:val="00153265"/>
    <w:rsid w:val="00156058"/>
    <w:rsid w:val="00156FC2"/>
    <w:rsid w:val="00161391"/>
    <w:rsid w:val="00164742"/>
    <w:rsid w:val="001711A1"/>
    <w:rsid w:val="00171C19"/>
    <w:rsid w:val="001720A1"/>
    <w:rsid w:val="00173FA7"/>
    <w:rsid w:val="0017610E"/>
    <w:rsid w:val="00177EAE"/>
    <w:rsid w:val="0018611D"/>
    <w:rsid w:val="001923F7"/>
    <w:rsid w:val="00195458"/>
    <w:rsid w:val="00197AD0"/>
    <w:rsid w:val="001A475A"/>
    <w:rsid w:val="001A4C68"/>
    <w:rsid w:val="001B02AA"/>
    <w:rsid w:val="001B6A4E"/>
    <w:rsid w:val="001C026F"/>
    <w:rsid w:val="001C085D"/>
    <w:rsid w:val="001C1009"/>
    <w:rsid w:val="001C53A6"/>
    <w:rsid w:val="001C62BF"/>
    <w:rsid w:val="001D0B2D"/>
    <w:rsid w:val="001D139C"/>
    <w:rsid w:val="001E5092"/>
    <w:rsid w:val="001E612F"/>
    <w:rsid w:val="001E6BE2"/>
    <w:rsid w:val="001F76FF"/>
    <w:rsid w:val="001F7C2B"/>
    <w:rsid w:val="0020085E"/>
    <w:rsid w:val="00201DCF"/>
    <w:rsid w:val="0021516A"/>
    <w:rsid w:val="00221066"/>
    <w:rsid w:val="00221F3E"/>
    <w:rsid w:val="00225ACC"/>
    <w:rsid w:val="00225E78"/>
    <w:rsid w:val="00240E0C"/>
    <w:rsid w:val="0024106A"/>
    <w:rsid w:val="00241A49"/>
    <w:rsid w:val="00241F1E"/>
    <w:rsid w:val="002435B2"/>
    <w:rsid w:val="00245297"/>
    <w:rsid w:val="00245EA5"/>
    <w:rsid w:val="002461EF"/>
    <w:rsid w:val="00253CC5"/>
    <w:rsid w:val="00255666"/>
    <w:rsid w:val="00260599"/>
    <w:rsid w:val="0026244B"/>
    <w:rsid w:val="00262A2A"/>
    <w:rsid w:val="002632D5"/>
    <w:rsid w:val="0026387C"/>
    <w:rsid w:val="00265FC1"/>
    <w:rsid w:val="00266B6B"/>
    <w:rsid w:val="00267ED6"/>
    <w:rsid w:val="00270EA5"/>
    <w:rsid w:val="00271960"/>
    <w:rsid w:val="00273EB7"/>
    <w:rsid w:val="002750D2"/>
    <w:rsid w:val="002808D6"/>
    <w:rsid w:val="00292AF3"/>
    <w:rsid w:val="00292D0E"/>
    <w:rsid w:val="002942F9"/>
    <w:rsid w:val="002A021C"/>
    <w:rsid w:val="002A52C4"/>
    <w:rsid w:val="002A5D1D"/>
    <w:rsid w:val="002A6ABC"/>
    <w:rsid w:val="002A7351"/>
    <w:rsid w:val="002A746D"/>
    <w:rsid w:val="002B36BB"/>
    <w:rsid w:val="002B3DA6"/>
    <w:rsid w:val="002B50EF"/>
    <w:rsid w:val="002B5969"/>
    <w:rsid w:val="002C0072"/>
    <w:rsid w:val="002D0B39"/>
    <w:rsid w:val="002D6346"/>
    <w:rsid w:val="002D695C"/>
    <w:rsid w:val="002E5F64"/>
    <w:rsid w:val="002F0CD1"/>
    <w:rsid w:val="002F4411"/>
    <w:rsid w:val="002F5067"/>
    <w:rsid w:val="00305A00"/>
    <w:rsid w:val="00305C3F"/>
    <w:rsid w:val="00313EED"/>
    <w:rsid w:val="00314F53"/>
    <w:rsid w:val="00315ADA"/>
    <w:rsid w:val="003235AC"/>
    <w:rsid w:val="0033660A"/>
    <w:rsid w:val="00337594"/>
    <w:rsid w:val="00337598"/>
    <w:rsid w:val="003504CD"/>
    <w:rsid w:val="0035285C"/>
    <w:rsid w:val="00352E1A"/>
    <w:rsid w:val="00356364"/>
    <w:rsid w:val="00360F48"/>
    <w:rsid w:val="0037259D"/>
    <w:rsid w:val="00381A38"/>
    <w:rsid w:val="00384140"/>
    <w:rsid w:val="003905C2"/>
    <w:rsid w:val="00392975"/>
    <w:rsid w:val="00393B90"/>
    <w:rsid w:val="0039736B"/>
    <w:rsid w:val="003A4A58"/>
    <w:rsid w:val="003B0762"/>
    <w:rsid w:val="003B0A26"/>
    <w:rsid w:val="003C2708"/>
    <w:rsid w:val="003C2D3F"/>
    <w:rsid w:val="003C48B4"/>
    <w:rsid w:val="003C4D97"/>
    <w:rsid w:val="003C4E6F"/>
    <w:rsid w:val="003C5C3D"/>
    <w:rsid w:val="003E3C5D"/>
    <w:rsid w:val="003E51EB"/>
    <w:rsid w:val="003E54E2"/>
    <w:rsid w:val="003E7547"/>
    <w:rsid w:val="003F4008"/>
    <w:rsid w:val="004009FC"/>
    <w:rsid w:val="00401C85"/>
    <w:rsid w:val="004024F3"/>
    <w:rsid w:val="00414825"/>
    <w:rsid w:val="00414A7B"/>
    <w:rsid w:val="00415E65"/>
    <w:rsid w:val="00425AE2"/>
    <w:rsid w:val="00437578"/>
    <w:rsid w:val="00440531"/>
    <w:rsid w:val="00450D78"/>
    <w:rsid w:val="004523BC"/>
    <w:rsid w:val="004554E8"/>
    <w:rsid w:val="00456DB8"/>
    <w:rsid w:val="00467457"/>
    <w:rsid w:val="00471928"/>
    <w:rsid w:val="00471ECC"/>
    <w:rsid w:val="00472B48"/>
    <w:rsid w:val="004764A4"/>
    <w:rsid w:val="0047653C"/>
    <w:rsid w:val="00476E4D"/>
    <w:rsid w:val="00477860"/>
    <w:rsid w:val="004803EC"/>
    <w:rsid w:val="0048103B"/>
    <w:rsid w:val="00481F80"/>
    <w:rsid w:val="00483273"/>
    <w:rsid w:val="00485E74"/>
    <w:rsid w:val="004865E7"/>
    <w:rsid w:val="00490CD5"/>
    <w:rsid w:val="004911D1"/>
    <w:rsid w:val="00496CD4"/>
    <w:rsid w:val="004A042D"/>
    <w:rsid w:val="004A23D5"/>
    <w:rsid w:val="004A3F54"/>
    <w:rsid w:val="004A62FD"/>
    <w:rsid w:val="004B1E1B"/>
    <w:rsid w:val="004B59D5"/>
    <w:rsid w:val="004B7FEB"/>
    <w:rsid w:val="004C0351"/>
    <w:rsid w:val="004C1E51"/>
    <w:rsid w:val="004C4C06"/>
    <w:rsid w:val="004C5E71"/>
    <w:rsid w:val="004D0914"/>
    <w:rsid w:val="004D12AD"/>
    <w:rsid w:val="004D4A6C"/>
    <w:rsid w:val="004D5AB2"/>
    <w:rsid w:val="004E04D5"/>
    <w:rsid w:val="004E300E"/>
    <w:rsid w:val="004E5AE3"/>
    <w:rsid w:val="004E74B1"/>
    <w:rsid w:val="004F1FB1"/>
    <w:rsid w:val="004F360B"/>
    <w:rsid w:val="004F7C87"/>
    <w:rsid w:val="00500B25"/>
    <w:rsid w:val="0050462B"/>
    <w:rsid w:val="00507AC9"/>
    <w:rsid w:val="00507E3B"/>
    <w:rsid w:val="00517B76"/>
    <w:rsid w:val="0052049E"/>
    <w:rsid w:val="005265C3"/>
    <w:rsid w:val="00527FAA"/>
    <w:rsid w:val="00533E91"/>
    <w:rsid w:val="005449DB"/>
    <w:rsid w:val="00546E5F"/>
    <w:rsid w:val="0055009C"/>
    <w:rsid w:val="00552E18"/>
    <w:rsid w:val="00555DB7"/>
    <w:rsid w:val="00556C86"/>
    <w:rsid w:val="00570F25"/>
    <w:rsid w:val="0057286B"/>
    <w:rsid w:val="00574180"/>
    <w:rsid w:val="0058336C"/>
    <w:rsid w:val="00593765"/>
    <w:rsid w:val="005956E0"/>
    <w:rsid w:val="00596E8D"/>
    <w:rsid w:val="005A0539"/>
    <w:rsid w:val="005A066A"/>
    <w:rsid w:val="005A22F3"/>
    <w:rsid w:val="005A3427"/>
    <w:rsid w:val="005A3CAC"/>
    <w:rsid w:val="005A6058"/>
    <w:rsid w:val="005B1184"/>
    <w:rsid w:val="005B445D"/>
    <w:rsid w:val="005B521A"/>
    <w:rsid w:val="005B68E6"/>
    <w:rsid w:val="005B786A"/>
    <w:rsid w:val="005C35ED"/>
    <w:rsid w:val="005D68AE"/>
    <w:rsid w:val="005D6F0A"/>
    <w:rsid w:val="005E1AF3"/>
    <w:rsid w:val="005E275E"/>
    <w:rsid w:val="005E2826"/>
    <w:rsid w:val="005E2C75"/>
    <w:rsid w:val="005E31D9"/>
    <w:rsid w:val="005E6D4C"/>
    <w:rsid w:val="005F0C87"/>
    <w:rsid w:val="005F3124"/>
    <w:rsid w:val="005F37E4"/>
    <w:rsid w:val="005F643A"/>
    <w:rsid w:val="005F6D1C"/>
    <w:rsid w:val="00606878"/>
    <w:rsid w:val="006114B1"/>
    <w:rsid w:val="00611CB6"/>
    <w:rsid w:val="0061306F"/>
    <w:rsid w:val="006176A8"/>
    <w:rsid w:val="00617844"/>
    <w:rsid w:val="00620E39"/>
    <w:rsid w:val="00623778"/>
    <w:rsid w:val="00623C32"/>
    <w:rsid w:val="00631C2D"/>
    <w:rsid w:val="00632062"/>
    <w:rsid w:val="00633FDD"/>
    <w:rsid w:val="0063642D"/>
    <w:rsid w:val="00642C67"/>
    <w:rsid w:val="00653341"/>
    <w:rsid w:val="00654378"/>
    <w:rsid w:val="00670F41"/>
    <w:rsid w:val="00671FBF"/>
    <w:rsid w:val="006743E8"/>
    <w:rsid w:val="00677D1B"/>
    <w:rsid w:val="006801E9"/>
    <w:rsid w:val="00685CAE"/>
    <w:rsid w:val="0068695C"/>
    <w:rsid w:val="00686F67"/>
    <w:rsid w:val="00690487"/>
    <w:rsid w:val="00696341"/>
    <w:rsid w:val="006A18B0"/>
    <w:rsid w:val="006A1E47"/>
    <w:rsid w:val="006A553A"/>
    <w:rsid w:val="006A7580"/>
    <w:rsid w:val="006B4953"/>
    <w:rsid w:val="006C0F4E"/>
    <w:rsid w:val="006C3FD9"/>
    <w:rsid w:val="006C699D"/>
    <w:rsid w:val="006D6868"/>
    <w:rsid w:val="006D6BAB"/>
    <w:rsid w:val="006E0F38"/>
    <w:rsid w:val="006E3970"/>
    <w:rsid w:val="006E5951"/>
    <w:rsid w:val="006F2874"/>
    <w:rsid w:val="006F49AC"/>
    <w:rsid w:val="006F5156"/>
    <w:rsid w:val="006F77DB"/>
    <w:rsid w:val="0070643A"/>
    <w:rsid w:val="00707B35"/>
    <w:rsid w:val="00710FDA"/>
    <w:rsid w:val="00713FA1"/>
    <w:rsid w:val="0072442E"/>
    <w:rsid w:val="00725549"/>
    <w:rsid w:val="007255EE"/>
    <w:rsid w:val="00732C46"/>
    <w:rsid w:val="00732DE6"/>
    <w:rsid w:val="007348BD"/>
    <w:rsid w:val="00745FD4"/>
    <w:rsid w:val="00752753"/>
    <w:rsid w:val="00756D3F"/>
    <w:rsid w:val="007601D4"/>
    <w:rsid w:val="00760D31"/>
    <w:rsid w:val="00761D2C"/>
    <w:rsid w:val="0076414A"/>
    <w:rsid w:val="0076459C"/>
    <w:rsid w:val="007655D0"/>
    <w:rsid w:val="00770E99"/>
    <w:rsid w:val="0077127C"/>
    <w:rsid w:val="00771961"/>
    <w:rsid w:val="00771AD5"/>
    <w:rsid w:val="00772B0E"/>
    <w:rsid w:val="00773B11"/>
    <w:rsid w:val="00791F06"/>
    <w:rsid w:val="00792184"/>
    <w:rsid w:val="007A0F81"/>
    <w:rsid w:val="007A1539"/>
    <w:rsid w:val="007B03DC"/>
    <w:rsid w:val="007B0923"/>
    <w:rsid w:val="007B0F55"/>
    <w:rsid w:val="007B2024"/>
    <w:rsid w:val="007B7510"/>
    <w:rsid w:val="007C4318"/>
    <w:rsid w:val="007C44CE"/>
    <w:rsid w:val="007C5935"/>
    <w:rsid w:val="007D1EBD"/>
    <w:rsid w:val="007D290F"/>
    <w:rsid w:val="007D5A2D"/>
    <w:rsid w:val="007D71B5"/>
    <w:rsid w:val="007D7321"/>
    <w:rsid w:val="007E159C"/>
    <w:rsid w:val="007F5BAF"/>
    <w:rsid w:val="00801C9E"/>
    <w:rsid w:val="00805117"/>
    <w:rsid w:val="00806A66"/>
    <w:rsid w:val="00812D9C"/>
    <w:rsid w:val="00812FD5"/>
    <w:rsid w:val="008224C1"/>
    <w:rsid w:val="008352DB"/>
    <w:rsid w:val="00836D1A"/>
    <w:rsid w:val="00844023"/>
    <w:rsid w:val="00845004"/>
    <w:rsid w:val="008562D6"/>
    <w:rsid w:val="00860E02"/>
    <w:rsid w:val="00861253"/>
    <w:rsid w:val="00864AA9"/>
    <w:rsid w:val="00867235"/>
    <w:rsid w:val="00867526"/>
    <w:rsid w:val="00870174"/>
    <w:rsid w:val="00871AD1"/>
    <w:rsid w:val="00873882"/>
    <w:rsid w:val="00874142"/>
    <w:rsid w:val="0087445A"/>
    <w:rsid w:val="00874AE1"/>
    <w:rsid w:val="00881ED5"/>
    <w:rsid w:val="00885DC8"/>
    <w:rsid w:val="008868C3"/>
    <w:rsid w:val="00887710"/>
    <w:rsid w:val="00887E56"/>
    <w:rsid w:val="00890153"/>
    <w:rsid w:val="00891240"/>
    <w:rsid w:val="00891B21"/>
    <w:rsid w:val="00891E0F"/>
    <w:rsid w:val="00892D60"/>
    <w:rsid w:val="00893149"/>
    <w:rsid w:val="008A1A5E"/>
    <w:rsid w:val="008A215B"/>
    <w:rsid w:val="008A31C4"/>
    <w:rsid w:val="008B4124"/>
    <w:rsid w:val="008B6177"/>
    <w:rsid w:val="008B6A27"/>
    <w:rsid w:val="008C1444"/>
    <w:rsid w:val="008C4B02"/>
    <w:rsid w:val="008D21C6"/>
    <w:rsid w:val="008D55FB"/>
    <w:rsid w:val="008D6AD5"/>
    <w:rsid w:val="008E50D5"/>
    <w:rsid w:val="008E77B1"/>
    <w:rsid w:val="008F1536"/>
    <w:rsid w:val="008F2EBF"/>
    <w:rsid w:val="008F55BD"/>
    <w:rsid w:val="008F76E4"/>
    <w:rsid w:val="00902B00"/>
    <w:rsid w:val="009057AF"/>
    <w:rsid w:val="00907071"/>
    <w:rsid w:val="009171FF"/>
    <w:rsid w:val="00917675"/>
    <w:rsid w:val="00920E89"/>
    <w:rsid w:val="00926641"/>
    <w:rsid w:val="00926C71"/>
    <w:rsid w:val="00930E23"/>
    <w:rsid w:val="00933A87"/>
    <w:rsid w:val="0093572F"/>
    <w:rsid w:val="00951287"/>
    <w:rsid w:val="00951292"/>
    <w:rsid w:val="00953897"/>
    <w:rsid w:val="00953CCF"/>
    <w:rsid w:val="00956147"/>
    <w:rsid w:val="0095779E"/>
    <w:rsid w:val="0096335B"/>
    <w:rsid w:val="009646BA"/>
    <w:rsid w:val="00966B86"/>
    <w:rsid w:val="0096762F"/>
    <w:rsid w:val="009733D9"/>
    <w:rsid w:val="00976186"/>
    <w:rsid w:val="009772FB"/>
    <w:rsid w:val="009848A5"/>
    <w:rsid w:val="00985551"/>
    <w:rsid w:val="009A1B5A"/>
    <w:rsid w:val="009A7FCD"/>
    <w:rsid w:val="009B0A5E"/>
    <w:rsid w:val="009B4809"/>
    <w:rsid w:val="009C15B7"/>
    <w:rsid w:val="009C6A14"/>
    <w:rsid w:val="009D7FF4"/>
    <w:rsid w:val="009E0963"/>
    <w:rsid w:val="009E0C36"/>
    <w:rsid w:val="009E1D4E"/>
    <w:rsid w:val="009E7C55"/>
    <w:rsid w:val="009F0CBD"/>
    <w:rsid w:val="009F118C"/>
    <w:rsid w:val="009F21E2"/>
    <w:rsid w:val="009F2D93"/>
    <w:rsid w:val="009F36E4"/>
    <w:rsid w:val="009F6B43"/>
    <w:rsid w:val="00A02D61"/>
    <w:rsid w:val="00A02E96"/>
    <w:rsid w:val="00A06429"/>
    <w:rsid w:val="00A06CE7"/>
    <w:rsid w:val="00A1019E"/>
    <w:rsid w:val="00A129C2"/>
    <w:rsid w:val="00A17042"/>
    <w:rsid w:val="00A17AD5"/>
    <w:rsid w:val="00A27E3A"/>
    <w:rsid w:val="00A35F9B"/>
    <w:rsid w:val="00A366C6"/>
    <w:rsid w:val="00A37BBE"/>
    <w:rsid w:val="00A4382E"/>
    <w:rsid w:val="00A43BAB"/>
    <w:rsid w:val="00A522E8"/>
    <w:rsid w:val="00A542ED"/>
    <w:rsid w:val="00A67AAE"/>
    <w:rsid w:val="00A71551"/>
    <w:rsid w:val="00A74F93"/>
    <w:rsid w:val="00A80D6C"/>
    <w:rsid w:val="00A828ED"/>
    <w:rsid w:val="00A83836"/>
    <w:rsid w:val="00A84B7F"/>
    <w:rsid w:val="00A86BBB"/>
    <w:rsid w:val="00A87E00"/>
    <w:rsid w:val="00A93B52"/>
    <w:rsid w:val="00A94BE9"/>
    <w:rsid w:val="00AA155C"/>
    <w:rsid w:val="00AA3D5F"/>
    <w:rsid w:val="00AA4424"/>
    <w:rsid w:val="00AA50EB"/>
    <w:rsid w:val="00AA7536"/>
    <w:rsid w:val="00AA7ECF"/>
    <w:rsid w:val="00AB146E"/>
    <w:rsid w:val="00AC3DF6"/>
    <w:rsid w:val="00AC407E"/>
    <w:rsid w:val="00AC4F09"/>
    <w:rsid w:val="00AC61A1"/>
    <w:rsid w:val="00AC66BF"/>
    <w:rsid w:val="00AC6840"/>
    <w:rsid w:val="00AD19D8"/>
    <w:rsid w:val="00AD213D"/>
    <w:rsid w:val="00AD46FB"/>
    <w:rsid w:val="00AD526C"/>
    <w:rsid w:val="00AD548C"/>
    <w:rsid w:val="00AD624F"/>
    <w:rsid w:val="00AD7C36"/>
    <w:rsid w:val="00AE3DB6"/>
    <w:rsid w:val="00AF0F1B"/>
    <w:rsid w:val="00AF1394"/>
    <w:rsid w:val="00AF2DFB"/>
    <w:rsid w:val="00AF422E"/>
    <w:rsid w:val="00B025D0"/>
    <w:rsid w:val="00B054BA"/>
    <w:rsid w:val="00B06677"/>
    <w:rsid w:val="00B07143"/>
    <w:rsid w:val="00B07FB9"/>
    <w:rsid w:val="00B1280B"/>
    <w:rsid w:val="00B17E3D"/>
    <w:rsid w:val="00B17E8E"/>
    <w:rsid w:val="00B20673"/>
    <w:rsid w:val="00B238F1"/>
    <w:rsid w:val="00B248F0"/>
    <w:rsid w:val="00B2550F"/>
    <w:rsid w:val="00B33465"/>
    <w:rsid w:val="00B3423C"/>
    <w:rsid w:val="00B40234"/>
    <w:rsid w:val="00B409EA"/>
    <w:rsid w:val="00B509B5"/>
    <w:rsid w:val="00B55B60"/>
    <w:rsid w:val="00B575FF"/>
    <w:rsid w:val="00B60E94"/>
    <w:rsid w:val="00B66A02"/>
    <w:rsid w:val="00B66B33"/>
    <w:rsid w:val="00B671C7"/>
    <w:rsid w:val="00B70DBE"/>
    <w:rsid w:val="00B76B06"/>
    <w:rsid w:val="00B76E86"/>
    <w:rsid w:val="00B77804"/>
    <w:rsid w:val="00B81C8B"/>
    <w:rsid w:val="00B83BBB"/>
    <w:rsid w:val="00B9104F"/>
    <w:rsid w:val="00B9120B"/>
    <w:rsid w:val="00BA68AE"/>
    <w:rsid w:val="00BA7F3C"/>
    <w:rsid w:val="00BB4508"/>
    <w:rsid w:val="00BB4FBC"/>
    <w:rsid w:val="00BB6892"/>
    <w:rsid w:val="00BB7A9B"/>
    <w:rsid w:val="00BB7AF6"/>
    <w:rsid w:val="00BC25BC"/>
    <w:rsid w:val="00BE3ACB"/>
    <w:rsid w:val="00BE3C20"/>
    <w:rsid w:val="00BE5178"/>
    <w:rsid w:val="00BF00FE"/>
    <w:rsid w:val="00BF322C"/>
    <w:rsid w:val="00BF7E1F"/>
    <w:rsid w:val="00C0703F"/>
    <w:rsid w:val="00C14A4A"/>
    <w:rsid w:val="00C15137"/>
    <w:rsid w:val="00C166BC"/>
    <w:rsid w:val="00C16B14"/>
    <w:rsid w:val="00C25CED"/>
    <w:rsid w:val="00C36563"/>
    <w:rsid w:val="00C36620"/>
    <w:rsid w:val="00C37FD8"/>
    <w:rsid w:val="00C40F8E"/>
    <w:rsid w:val="00C4226D"/>
    <w:rsid w:val="00C44183"/>
    <w:rsid w:val="00C560C9"/>
    <w:rsid w:val="00C57B9C"/>
    <w:rsid w:val="00C61BDF"/>
    <w:rsid w:val="00C61E6F"/>
    <w:rsid w:val="00C625A6"/>
    <w:rsid w:val="00C71848"/>
    <w:rsid w:val="00C76411"/>
    <w:rsid w:val="00C77A87"/>
    <w:rsid w:val="00C80D19"/>
    <w:rsid w:val="00C8224D"/>
    <w:rsid w:val="00C834D9"/>
    <w:rsid w:val="00C87C52"/>
    <w:rsid w:val="00C94A69"/>
    <w:rsid w:val="00C97B69"/>
    <w:rsid w:val="00CA0CD0"/>
    <w:rsid w:val="00CA789D"/>
    <w:rsid w:val="00CB3530"/>
    <w:rsid w:val="00CC20CE"/>
    <w:rsid w:val="00CC351A"/>
    <w:rsid w:val="00CC4822"/>
    <w:rsid w:val="00CC503D"/>
    <w:rsid w:val="00CD292D"/>
    <w:rsid w:val="00CD2EA9"/>
    <w:rsid w:val="00CE16BA"/>
    <w:rsid w:val="00CE38D2"/>
    <w:rsid w:val="00CE6580"/>
    <w:rsid w:val="00CF1A69"/>
    <w:rsid w:val="00CF1CA5"/>
    <w:rsid w:val="00CF2A28"/>
    <w:rsid w:val="00D00510"/>
    <w:rsid w:val="00D006C2"/>
    <w:rsid w:val="00D0313D"/>
    <w:rsid w:val="00D11192"/>
    <w:rsid w:val="00D11FBF"/>
    <w:rsid w:val="00D13F74"/>
    <w:rsid w:val="00D172C5"/>
    <w:rsid w:val="00D17970"/>
    <w:rsid w:val="00D17A3E"/>
    <w:rsid w:val="00D23B70"/>
    <w:rsid w:val="00D260E3"/>
    <w:rsid w:val="00D307F8"/>
    <w:rsid w:val="00D35700"/>
    <w:rsid w:val="00D464B1"/>
    <w:rsid w:val="00D4658D"/>
    <w:rsid w:val="00D556B4"/>
    <w:rsid w:val="00D558C5"/>
    <w:rsid w:val="00D55A75"/>
    <w:rsid w:val="00D568BA"/>
    <w:rsid w:val="00D62040"/>
    <w:rsid w:val="00D6530A"/>
    <w:rsid w:val="00D6585E"/>
    <w:rsid w:val="00D66014"/>
    <w:rsid w:val="00D73D8E"/>
    <w:rsid w:val="00D8171D"/>
    <w:rsid w:val="00D818F7"/>
    <w:rsid w:val="00D85D9C"/>
    <w:rsid w:val="00D86729"/>
    <w:rsid w:val="00D87120"/>
    <w:rsid w:val="00D91275"/>
    <w:rsid w:val="00DA0BBF"/>
    <w:rsid w:val="00DA0FC6"/>
    <w:rsid w:val="00DA7AC9"/>
    <w:rsid w:val="00DB1627"/>
    <w:rsid w:val="00DB2E5C"/>
    <w:rsid w:val="00DB47C5"/>
    <w:rsid w:val="00DC1797"/>
    <w:rsid w:val="00DC2178"/>
    <w:rsid w:val="00DC369E"/>
    <w:rsid w:val="00DC5924"/>
    <w:rsid w:val="00DC5B45"/>
    <w:rsid w:val="00DD1709"/>
    <w:rsid w:val="00DD2161"/>
    <w:rsid w:val="00DD2281"/>
    <w:rsid w:val="00DE346E"/>
    <w:rsid w:val="00DE36ED"/>
    <w:rsid w:val="00DE5F1A"/>
    <w:rsid w:val="00DE686C"/>
    <w:rsid w:val="00DF1056"/>
    <w:rsid w:val="00DF1647"/>
    <w:rsid w:val="00DF25A6"/>
    <w:rsid w:val="00DF5F86"/>
    <w:rsid w:val="00E00C9C"/>
    <w:rsid w:val="00E2644E"/>
    <w:rsid w:val="00E45F21"/>
    <w:rsid w:val="00E509EB"/>
    <w:rsid w:val="00E552E1"/>
    <w:rsid w:val="00E5575F"/>
    <w:rsid w:val="00E5617D"/>
    <w:rsid w:val="00E57387"/>
    <w:rsid w:val="00E6411A"/>
    <w:rsid w:val="00E641E7"/>
    <w:rsid w:val="00E64400"/>
    <w:rsid w:val="00E66D55"/>
    <w:rsid w:val="00E70E90"/>
    <w:rsid w:val="00E73907"/>
    <w:rsid w:val="00E81AD3"/>
    <w:rsid w:val="00E84D07"/>
    <w:rsid w:val="00E90D16"/>
    <w:rsid w:val="00E93635"/>
    <w:rsid w:val="00E9374E"/>
    <w:rsid w:val="00E93963"/>
    <w:rsid w:val="00E94D66"/>
    <w:rsid w:val="00E96A38"/>
    <w:rsid w:val="00EA18F5"/>
    <w:rsid w:val="00EA2B5A"/>
    <w:rsid w:val="00EA36AF"/>
    <w:rsid w:val="00EC0829"/>
    <w:rsid w:val="00EC1B7C"/>
    <w:rsid w:val="00ED2C62"/>
    <w:rsid w:val="00ED2F8C"/>
    <w:rsid w:val="00ED7ADD"/>
    <w:rsid w:val="00EE22E4"/>
    <w:rsid w:val="00EF4466"/>
    <w:rsid w:val="00F02C82"/>
    <w:rsid w:val="00F04FC2"/>
    <w:rsid w:val="00F0594E"/>
    <w:rsid w:val="00F071A3"/>
    <w:rsid w:val="00F079E6"/>
    <w:rsid w:val="00F16DEF"/>
    <w:rsid w:val="00F2332B"/>
    <w:rsid w:val="00F23C7D"/>
    <w:rsid w:val="00F25BBD"/>
    <w:rsid w:val="00F25E73"/>
    <w:rsid w:val="00F26471"/>
    <w:rsid w:val="00F26CD4"/>
    <w:rsid w:val="00F26DA6"/>
    <w:rsid w:val="00F27ED0"/>
    <w:rsid w:val="00F30C80"/>
    <w:rsid w:val="00F32DAA"/>
    <w:rsid w:val="00F352EE"/>
    <w:rsid w:val="00F3770A"/>
    <w:rsid w:val="00F37DFB"/>
    <w:rsid w:val="00F42BE4"/>
    <w:rsid w:val="00F439FE"/>
    <w:rsid w:val="00F44806"/>
    <w:rsid w:val="00F46856"/>
    <w:rsid w:val="00F46A99"/>
    <w:rsid w:val="00F51AD6"/>
    <w:rsid w:val="00F5444C"/>
    <w:rsid w:val="00F55796"/>
    <w:rsid w:val="00F56424"/>
    <w:rsid w:val="00F6098F"/>
    <w:rsid w:val="00F62AA1"/>
    <w:rsid w:val="00F65C04"/>
    <w:rsid w:val="00F66B02"/>
    <w:rsid w:val="00F67AB0"/>
    <w:rsid w:val="00F74AB7"/>
    <w:rsid w:val="00F76B06"/>
    <w:rsid w:val="00F84593"/>
    <w:rsid w:val="00F85E18"/>
    <w:rsid w:val="00F85E4D"/>
    <w:rsid w:val="00F9231B"/>
    <w:rsid w:val="00F93D2A"/>
    <w:rsid w:val="00FA0B36"/>
    <w:rsid w:val="00FA1259"/>
    <w:rsid w:val="00FA21F3"/>
    <w:rsid w:val="00FA3B72"/>
    <w:rsid w:val="00FA7BE7"/>
    <w:rsid w:val="00FB69B1"/>
    <w:rsid w:val="00FC0D3F"/>
    <w:rsid w:val="00FD1290"/>
    <w:rsid w:val="00FD1797"/>
    <w:rsid w:val="00FD2F09"/>
    <w:rsid w:val="00FD3000"/>
    <w:rsid w:val="00FE55AD"/>
    <w:rsid w:val="00FE5CD6"/>
    <w:rsid w:val="00FF0253"/>
    <w:rsid w:val="00FF3E1D"/>
    <w:rsid w:val="00FF52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3C9C"/>
  <w15:docId w15:val="{C76B7DDC-5C6C-456A-BDFB-007F7893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textDirection w:val="lrTbV"/>
    </w:pPr>
    <w:rPr>
      <w:rFonts w:ascii="標楷體" w:eastAsia="標楷體"/>
      <w:sz w:val="40"/>
    </w:rPr>
  </w:style>
  <w:style w:type="paragraph" w:styleId="a4">
    <w:name w:val="footer"/>
    <w:basedOn w:val="a"/>
    <w:link w:val="a5"/>
    <w:uiPriority w:val="99"/>
    <w:rsid w:val="00F3770A"/>
    <w:pPr>
      <w:tabs>
        <w:tab w:val="center" w:pos="4153"/>
        <w:tab w:val="right" w:pos="8306"/>
      </w:tabs>
      <w:snapToGrid w:val="0"/>
    </w:pPr>
    <w:rPr>
      <w:sz w:val="20"/>
    </w:rPr>
  </w:style>
  <w:style w:type="character" w:styleId="a6">
    <w:name w:val="page number"/>
    <w:basedOn w:val="a0"/>
    <w:rsid w:val="00F3770A"/>
  </w:style>
  <w:style w:type="paragraph" w:styleId="a7">
    <w:name w:val="header"/>
    <w:basedOn w:val="a"/>
    <w:rsid w:val="00A71551"/>
    <w:pPr>
      <w:tabs>
        <w:tab w:val="center" w:pos="4153"/>
        <w:tab w:val="right" w:pos="8306"/>
      </w:tabs>
      <w:snapToGrid w:val="0"/>
    </w:pPr>
    <w:rPr>
      <w:sz w:val="20"/>
    </w:rPr>
  </w:style>
  <w:style w:type="paragraph" w:styleId="a8">
    <w:name w:val="Balloon Text"/>
    <w:basedOn w:val="a"/>
    <w:semiHidden/>
    <w:rsid w:val="00D35700"/>
    <w:rPr>
      <w:rFonts w:ascii="Arial" w:eastAsia="新細明體" w:hAnsi="Arial"/>
      <w:sz w:val="18"/>
      <w:szCs w:val="18"/>
    </w:rPr>
  </w:style>
  <w:style w:type="paragraph" w:styleId="a9">
    <w:name w:val="List Paragraph"/>
    <w:basedOn w:val="a"/>
    <w:uiPriority w:val="34"/>
    <w:qFormat/>
    <w:rsid w:val="005F643A"/>
    <w:pPr>
      <w:ind w:leftChars="200" w:left="480"/>
    </w:pPr>
  </w:style>
  <w:style w:type="paragraph" w:customStyle="1" w:styleId="Default">
    <w:name w:val="Default"/>
    <w:rsid w:val="00BE5178"/>
    <w:pPr>
      <w:widowControl w:val="0"/>
      <w:autoSpaceDE w:val="0"/>
      <w:autoSpaceDN w:val="0"/>
      <w:adjustRightInd w:val="0"/>
    </w:pPr>
    <w:rPr>
      <w:color w:val="000000"/>
      <w:sz w:val="24"/>
      <w:szCs w:val="24"/>
    </w:rPr>
  </w:style>
  <w:style w:type="character" w:styleId="aa">
    <w:name w:val="annotation reference"/>
    <w:basedOn w:val="a0"/>
    <w:uiPriority w:val="99"/>
    <w:semiHidden/>
    <w:unhideWhenUsed/>
    <w:rsid w:val="00DE346E"/>
    <w:rPr>
      <w:sz w:val="18"/>
      <w:szCs w:val="18"/>
    </w:rPr>
  </w:style>
  <w:style w:type="paragraph" w:styleId="ab">
    <w:name w:val="annotation text"/>
    <w:basedOn w:val="a"/>
    <w:link w:val="ac"/>
    <w:unhideWhenUsed/>
    <w:rsid w:val="00DE346E"/>
  </w:style>
  <w:style w:type="character" w:customStyle="1" w:styleId="ac">
    <w:name w:val="註解文字 字元"/>
    <w:basedOn w:val="a0"/>
    <w:link w:val="ab"/>
    <w:rsid w:val="00DE346E"/>
    <w:rPr>
      <w:sz w:val="24"/>
    </w:rPr>
  </w:style>
  <w:style w:type="paragraph" w:styleId="ad">
    <w:name w:val="annotation subject"/>
    <w:basedOn w:val="ab"/>
    <w:next w:val="ab"/>
    <w:link w:val="ae"/>
    <w:semiHidden/>
    <w:unhideWhenUsed/>
    <w:rsid w:val="00DE346E"/>
    <w:rPr>
      <w:b/>
      <w:bCs/>
    </w:rPr>
  </w:style>
  <w:style w:type="character" w:customStyle="1" w:styleId="ae">
    <w:name w:val="註解主旨 字元"/>
    <w:basedOn w:val="ac"/>
    <w:link w:val="ad"/>
    <w:semiHidden/>
    <w:rsid w:val="00DE346E"/>
    <w:rPr>
      <w:b/>
      <w:bCs/>
      <w:sz w:val="24"/>
    </w:rPr>
  </w:style>
  <w:style w:type="character" w:customStyle="1" w:styleId="a5">
    <w:name w:val="頁尾 字元"/>
    <w:basedOn w:val="a0"/>
    <w:link w:val="a4"/>
    <w:uiPriority w:val="99"/>
    <w:rsid w:val="00A1019E"/>
  </w:style>
  <w:style w:type="paragraph" w:styleId="af">
    <w:name w:val="Revision"/>
    <w:hidden/>
    <w:uiPriority w:val="99"/>
    <w:semiHidden/>
    <w:rsid w:val="00DB16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5867">
      <w:bodyDiv w:val="1"/>
      <w:marLeft w:val="0"/>
      <w:marRight w:val="0"/>
      <w:marTop w:val="0"/>
      <w:marBottom w:val="0"/>
      <w:divBdr>
        <w:top w:val="none" w:sz="0" w:space="0" w:color="auto"/>
        <w:left w:val="none" w:sz="0" w:space="0" w:color="auto"/>
        <w:bottom w:val="none" w:sz="0" w:space="0" w:color="auto"/>
        <w:right w:val="none" w:sz="0" w:space="0" w:color="auto"/>
      </w:divBdr>
      <w:divsChild>
        <w:div w:id="642589705">
          <w:marLeft w:val="0"/>
          <w:marRight w:val="0"/>
          <w:marTop w:val="0"/>
          <w:marBottom w:val="0"/>
          <w:divBdr>
            <w:top w:val="single" w:sz="2" w:space="0" w:color="D9D9E3"/>
            <w:left w:val="single" w:sz="2" w:space="0" w:color="D9D9E3"/>
            <w:bottom w:val="single" w:sz="2" w:space="0" w:color="D9D9E3"/>
            <w:right w:val="single" w:sz="2" w:space="0" w:color="D9D9E3"/>
          </w:divBdr>
          <w:divsChild>
            <w:div w:id="1735543277">
              <w:marLeft w:val="0"/>
              <w:marRight w:val="0"/>
              <w:marTop w:val="0"/>
              <w:marBottom w:val="0"/>
              <w:divBdr>
                <w:top w:val="single" w:sz="2" w:space="0" w:color="D9D9E3"/>
                <w:left w:val="single" w:sz="2" w:space="0" w:color="D9D9E3"/>
                <w:bottom w:val="single" w:sz="2" w:space="0" w:color="D9D9E3"/>
                <w:right w:val="single" w:sz="2" w:space="0" w:color="D9D9E3"/>
              </w:divBdr>
              <w:divsChild>
                <w:div w:id="1467551327">
                  <w:marLeft w:val="0"/>
                  <w:marRight w:val="0"/>
                  <w:marTop w:val="0"/>
                  <w:marBottom w:val="0"/>
                  <w:divBdr>
                    <w:top w:val="single" w:sz="2" w:space="0" w:color="D9D9E3"/>
                    <w:left w:val="single" w:sz="2" w:space="0" w:color="D9D9E3"/>
                    <w:bottom w:val="single" w:sz="2" w:space="0" w:color="D9D9E3"/>
                    <w:right w:val="single" w:sz="2" w:space="0" w:color="D9D9E3"/>
                  </w:divBdr>
                  <w:divsChild>
                    <w:div w:id="194658491">
                      <w:marLeft w:val="0"/>
                      <w:marRight w:val="0"/>
                      <w:marTop w:val="0"/>
                      <w:marBottom w:val="0"/>
                      <w:divBdr>
                        <w:top w:val="single" w:sz="2" w:space="0" w:color="D9D9E3"/>
                        <w:left w:val="single" w:sz="2" w:space="0" w:color="D9D9E3"/>
                        <w:bottom w:val="single" w:sz="2" w:space="0" w:color="D9D9E3"/>
                        <w:right w:val="single" w:sz="2" w:space="0" w:color="D9D9E3"/>
                      </w:divBdr>
                      <w:divsChild>
                        <w:div w:id="1207641398">
                          <w:marLeft w:val="0"/>
                          <w:marRight w:val="0"/>
                          <w:marTop w:val="0"/>
                          <w:marBottom w:val="0"/>
                          <w:divBdr>
                            <w:top w:val="single" w:sz="2" w:space="0" w:color="auto"/>
                            <w:left w:val="single" w:sz="2" w:space="0" w:color="auto"/>
                            <w:bottom w:val="single" w:sz="6" w:space="0" w:color="auto"/>
                            <w:right w:val="single" w:sz="2" w:space="0" w:color="auto"/>
                          </w:divBdr>
                          <w:divsChild>
                            <w:div w:id="1956476935">
                              <w:marLeft w:val="0"/>
                              <w:marRight w:val="0"/>
                              <w:marTop w:val="100"/>
                              <w:marBottom w:val="100"/>
                              <w:divBdr>
                                <w:top w:val="single" w:sz="2" w:space="0" w:color="D9D9E3"/>
                                <w:left w:val="single" w:sz="2" w:space="0" w:color="D9D9E3"/>
                                <w:bottom w:val="single" w:sz="2" w:space="0" w:color="D9D9E3"/>
                                <w:right w:val="single" w:sz="2" w:space="0" w:color="D9D9E3"/>
                              </w:divBdr>
                              <w:divsChild>
                                <w:div w:id="345402332">
                                  <w:marLeft w:val="0"/>
                                  <w:marRight w:val="0"/>
                                  <w:marTop w:val="0"/>
                                  <w:marBottom w:val="0"/>
                                  <w:divBdr>
                                    <w:top w:val="single" w:sz="2" w:space="0" w:color="D9D9E3"/>
                                    <w:left w:val="single" w:sz="2" w:space="0" w:color="D9D9E3"/>
                                    <w:bottom w:val="single" w:sz="2" w:space="0" w:color="D9D9E3"/>
                                    <w:right w:val="single" w:sz="2" w:space="0" w:color="D9D9E3"/>
                                  </w:divBdr>
                                  <w:divsChild>
                                    <w:div w:id="1470585953">
                                      <w:marLeft w:val="0"/>
                                      <w:marRight w:val="0"/>
                                      <w:marTop w:val="0"/>
                                      <w:marBottom w:val="0"/>
                                      <w:divBdr>
                                        <w:top w:val="single" w:sz="2" w:space="0" w:color="D9D9E3"/>
                                        <w:left w:val="single" w:sz="2" w:space="0" w:color="D9D9E3"/>
                                        <w:bottom w:val="single" w:sz="2" w:space="0" w:color="D9D9E3"/>
                                        <w:right w:val="single" w:sz="2" w:space="0" w:color="D9D9E3"/>
                                      </w:divBdr>
                                      <w:divsChild>
                                        <w:div w:id="71777940">
                                          <w:marLeft w:val="0"/>
                                          <w:marRight w:val="0"/>
                                          <w:marTop w:val="0"/>
                                          <w:marBottom w:val="0"/>
                                          <w:divBdr>
                                            <w:top w:val="single" w:sz="2" w:space="0" w:color="D9D9E3"/>
                                            <w:left w:val="single" w:sz="2" w:space="0" w:color="D9D9E3"/>
                                            <w:bottom w:val="single" w:sz="2" w:space="0" w:color="D9D9E3"/>
                                            <w:right w:val="single" w:sz="2" w:space="0" w:color="D9D9E3"/>
                                          </w:divBdr>
                                          <w:divsChild>
                                            <w:div w:id="149908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967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9BB1-3C59-4A58-B0CA-0E3CA3FB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4940</TotalTime>
  <Pages>8</Pages>
  <Words>4098</Words>
  <Characters>8565</Characters>
  <Application>Microsoft Office Word</Application>
  <DocSecurity>0</DocSecurity>
  <Lines>1223</Lines>
  <Paragraphs>1266</Paragraphs>
  <ScaleCrop>false</ScaleCrop>
  <HeadingPairs>
    <vt:vector size="2" baseType="variant">
      <vt:variant>
        <vt:lpstr>Title</vt:lpstr>
      </vt:variant>
      <vt:variant>
        <vt:i4>1</vt:i4>
      </vt:variant>
    </vt:vector>
  </HeadingPairs>
  <TitlesOfParts>
    <vt:vector size="1" baseType="lpstr">
      <vt:lpstr>國立中山大學理學院教師升等審查辦法</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國立中山大學理學院教師升等審查辦法</dc:title>
  <dc:subject/>
  <dc:creator>cmc</dc:creator>
  <cp:keywords/>
  <dc:description/>
  <cp:lastModifiedBy>adm</cp:lastModifiedBy>
  <cp:revision>212</cp:revision>
  <cp:lastPrinted>2025-02-13T02:38:00Z</cp:lastPrinted>
  <dcterms:created xsi:type="dcterms:W3CDTF">2023-03-22T02:23:00Z</dcterms:created>
  <dcterms:modified xsi:type="dcterms:W3CDTF">2025-03-19T07:27:00Z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5b28ffa4bafdc83be0bfa34fded5f6624414dd9819cf644f048465ad1d73362f</vt:lpwstr>
  </property>
</Properties>
</file>