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0CBC" w14:textId="6DF0A3F9" w:rsidR="006D0548" w:rsidRPr="001B6A52" w:rsidRDefault="006D0548" w:rsidP="00484C1F">
      <w:pPr>
        <w:adjustRightInd w:val="0"/>
        <w:snapToGrid w:val="0"/>
        <w:spacing w:line="500" w:lineRule="exact"/>
        <w:jc w:val="center"/>
        <w:rPr>
          <w:rFonts w:eastAsia="標楷體"/>
          <w:b/>
          <w:sz w:val="36"/>
          <w:szCs w:val="36"/>
        </w:rPr>
      </w:pPr>
      <w:r w:rsidRPr="001B6A52">
        <w:rPr>
          <w:rFonts w:eastAsia="標楷體" w:hint="eastAsia"/>
          <w:b/>
          <w:sz w:val="36"/>
          <w:szCs w:val="36"/>
        </w:rPr>
        <w:t>國立中山大學理學院進用外籍教學人員考核要點</w:t>
      </w:r>
    </w:p>
    <w:p w14:paraId="3D285DC2" w14:textId="39C0522E" w:rsidR="00505F94" w:rsidRPr="001B6A52" w:rsidRDefault="00A50D89" w:rsidP="00505F94">
      <w:pPr>
        <w:adjustRightInd w:val="0"/>
        <w:snapToGrid w:val="0"/>
        <w:spacing w:beforeLines="50" w:before="180" w:afterLines="50" w:after="180"/>
        <w:ind w:left="721" w:hangingChars="200" w:hanging="721"/>
        <w:jc w:val="center"/>
        <w:rPr>
          <w:rFonts w:eastAsia="標楷體"/>
          <w:b/>
          <w:sz w:val="36"/>
          <w:szCs w:val="36"/>
        </w:rPr>
      </w:pPr>
      <w:r w:rsidRPr="001B6A52">
        <w:rPr>
          <w:rFonts w:eastAsia="標楷體"/>
          <w:b/>
          <w:sz w:val="36"/>
          <w:szCs w:val="36"/>
        </w:rPr>
        <w:t xml:space="preserve">Guidelines </w:t>
      </w:r>
      <w:r w:rsidR="00505F94" w:rsidRPr="001B6A52">
        <w:rPr>
          <w:rFonts w:eastAsia="標楷體"/>
          <w:b/>
          <w:sz w:val="36"/>
          <w:szCs w:val="36"/>
        </w:rPr>
        <w:t>on the Assessment</w:t>
      </w:r>
      <w:r w:rsidR="00A35A12" w:rsidRPr="001B6A52">
        <w:rPr>
          <w:rFonts w:eastAsia="標楷體"/>
          <w:b/>
          <w:sz w:val="36"/>
          <w:szCs w:val="36"/>
        </w:rPr>
        <w:t xml:space="preserve"> </w:t>
      </w:r>
      <w:r w:rsidR="007A5886" w:rsidRPr="001B6A52">
        <w:rPr>
          <w:rFonts w:eastAsia="標楷體"/>
          <w:b/>
          <w:sz w:val="36"/>
          <w:szCs w:val="36"/>
        </w:rPr>
        <w:t>of</w:t>
      </w:r>
      <w:r w:rsidR="00A35A12" w:rsidRPr="001B6A52">
        <w:rPr>
          <w:rFonts w:eastAsia="標楷體"/>
          <w:b/>
          <w:sz w:val="36"/>
          <w:szCs w:val="36"/>
        </w:rPr>
        <w:t xml:space="preserve"> International Faculty </w:t>
      </w:r>
    </w:p>
    <w:p w14:paraId="05E8575A" w14:textId="2CC65C9C" w:rsidR="006D0548" w:rsidRPr="001B6A52" w:rsidRDefault="00505F94" w:rsidP="00505F94">
      <w:pPr>
        <w:adjustRightInd w:val="0"/>
        <w:snapToGrid w:val="0"/>
        <w:spacing w:beforeLines="50" w:before="180" w:afterLines="50" w:after="180"/>
        <w:ind w:left="721" w:hangingChars="200" w:hanging="721"/>
        <w:jc w:val="center"/>
        <w:rPr>
          <w:rFonts w:eastAsia="標楷體"/>
          <w:b/>
          <w:sz w:val="36"/>
          <w:szCs w:val="36"/>
        </w:rPr>
      </w:pPr>
      <w:r w:rsidRPr="001B6A52">
        <w:rPr>
          <w:rFonts w:eastAsia="標楷體"/>
          <w:b/>
          <w:sz w:val="36"/>
          <w:szCs w:val="36"/>
        </w:rPr>
        <w:t>in the</w:t>
      </w:r>
      <w:r w:rsidR="0049560B" w:rsidRPr="001B6A52">
        <w:rPr>
          <w:rFonts w:eastAsia="標楷體"/>
          <w:b/>
          <w:sz w:val="36"/>
          <w:szCs w:val="36"/>
        </w:rPr>
        <w:t xml:space="preserve"> College of Science</w:t>
      </w:r>
    </w:p>
    <w:p w14:paraId="3D6BBD03" w14:textId="77777777" w:rsidR="009A6D50" w:rsidRPr="001B6A52" w:rsidRDefault="009A6D50" w:rsidP="00E46386">
      <w:pPr>
        <w:spacing w:line="0" w:lineRule="atLeast"/>
        <w:jc w:val="right"/>
        <w:rPr>
          <w:rFonts w:eastAsia="標楷體"/>
          <w:sz w:val="20"/>
        </w:rPr>
      </w:pPr>
      <w:r w:rsidRPr="001B6A52">
        <w:rPr>
          <w:rFonts w:eastAsia="標楷體"/>
          <w:sz w:val="20"/>
        </w:rPr>
        <w:t>107</w:t>
      </w:r>
      <w:r w:rsidRPr="001B6A52">
        <w:rPr>
          <w:rFonts w:eastAsia="標楷體" w:hint="eastAsia"/>
          <w:sz w:val="20"/>
        </w:rPr>
        <w:t>.</w:t>
      </w:r>
      <w:r w:rsidR="002453F7" w:rsidRPr="001B6A52">
        <w:rPr>
          <w:rFonts w:eastAsia="標楷體" w:hint="eastAsia"/>
          <w:sz w:val="20"/>
        </w:rPr>
        <w:t>03</w:t>
      </w:r>
      <w:r w:rsidRPr="001B6A52">
        <w:rPr>
          <w:rFonts w:eastAsia="標楷體" w:hint="eastAsia"/>
          <w:sz w:val="20"/>
        </w:rPr>
        <w:t>.</w:t>
      </w:r>
      <w:r w:rsidRPr="001B6A52">
        <w:rPr>
          <w:rFonts w:eastAsia="標楷體"/>
          <w:sz w:val="20"/>
        </w:rPr>
        <w:t>0</w:t>
      </w:r>
      <w:r w:rsidR="002453F7" w:rsidRPr="001B6A52">
        <w:rPr>
          <w:rFonts w:eastAsia="標楷體" w:hint="eastAsia"/>
          <w:sz w:val="20"/>
        </w:rPr>
        <w:t>1</w:t>
      </w:r>
      <w:r w:rsidRPr="001B6A52">
        <w:rPr>
          <w:rFonts w:eastAsia="標楷體" w:hint="eastAsia"/>
          <w:sz w:val="20"/>
        </w:rPr>
        <w:t>本院</w:t>
      </w:r>
      <w:r w:rsidRPr="001B6A52">
        <w:rPr>
          <w:rFonts w:eastAsia="標楷體" w:hint="eastAsia"/>
          <w:sz w:val="20"/>
        </w:rPr>
        <w:t>106</w:t>
      </w:r>
      <w:r w:rsidRPr="001B6A52">
        <w:rPr>
          <w:rFonts w:eastAsia="標楷體" w:hint="eastAsia"/>
          <w:sz w:val="20"/>
        </w:rPr>
        <w:t>學年度第</w:t>
      </w:r>
      <w:r w:rsidR="002453F7" w:rsidRPr="001B6A52">
        <w:rPr>
          <w:rFonts w:eastAsia="標楷體" w:hint="eastAsia"/>
          <w:sz w:val="20"/>
        </w:rPr>
        <w:t>4</w:t>
      </w:r>
      <w:r w:rsidRPr="001B6A52">
        <w:rPr>
          <w:rFonts w:eastAsia="標楷體" w:hint="eastAsia"/>
          <w:sz w:val="20"/>
        </w:rPr>
        <w:t>次教評會訂定</w:t>
      </w:r>
    </w:p>
    <w:p w14:paraId="693EE119" w14:textId="77777777" w:rsidR="00E46386" w:rsidRPr="001B6A52" w:rsidRDefault="00E46386" w:rsidP="006D0B30">
      <w:pPr>
        <w:spacing w:line="0" w:lineRule="atLeast"/>
        <w:ind w:left="5040"/>
        <w:jc w:val="right"/>
        <w:rPr>
          <w:rFonts w:eastAsia="標楷體"/>
          <w:sz w:val="20"/>
        </w:rPr>
      </w:pPr>
      <w:r w:rsidRPr="001B6A52">
        <w:rPr>
          <w:rFonts w:eastAsia="標楷體"/>
          <w:sz w:val="20"/>
        </w:rPr>
        <w:t>107</w:t>
      </w:r>
      <w:r w:rsidRPr="001B6A52">
        <w:rPr>
          <w:rFonts w:eastAsia="標楷體" w:hint="eastAsia"/>
          <w:sz w:val="20"/>
        </w:rPr>
        <w:t>.</w:t>
      </w:r>
      <w:r w:rsidRPr="001B6A52">
        <w:rPr>
          <w:rFonts w:eastAsia="標楷體"/>
          <w:sz w:val="20"/>
        </w:rPr>
        <w:t>0</w:t>
      </w:r>
      <w:r w:rsidR="0070074B" w:rsidRPr="001B6A52">
        <w:rPr>
          <w:rFonts w:eastAsia="標楷體"/>
          <w:sz w:val="20"/>
        </w:rPr>
        <w:t>5</w:t>
      </w:r>
      <w:r w:rsidRPr="001B6A52">
        <w:rPr>
          <w:rFonts w:eastAsia="標楷體" w:hint="eastAsia"/>
          <w:sz w:val="20"/>
        </w:rPr>
        <w:t>.</w:t>
      </w:r>
      <w:r w:rsidRPr="001B6A52">
        <w:rPr>
          <w:rFonts w:eastAsia="標楷體"/>
          <w:sz w:val="20"/>
        </w:rPr>
        <w:t>0</w:t>
      </w:r>
      <w:r w:rsidR="0070074B" w:rsidRPr="001B6A52">
        <w:rPr>
          <w:rFonts w:eastAsia="標楷體"/>
          <w:sz w:val="20"/>
        </w:rPr>
        <w:t>3</w:t>
      </w:r>
      <w:r w:rsidRPr="001B6A52">
        <w:rPr>
          <w:rFonts w:eastAsia="標楷體" w:hint="eastAsia"/>
          <w:sz w:val="20"/>
        </w:rPr>
        <w:t>.</w:t>
      </w:r>
      <w:r w:rsidRPr="001B6A52">
        <w:rPr>
          <w:rFonts w:eastAsia="標楷體" w:hint="eastAsia"/>
          <w:sz w:val="20"/>
        </w:rPr>
        <w:t>本校第</w:t>
      </w:r>
      <w:r w:rsidR="0070074B" w:rsidRPr="001B6A52">
        <w:rPr>
          <w:rFonts w:eastAsia="標楷體" w:hint="eastAsia"/>
          <w:sz w:val="20"/>
        </w:rPr>
        <w:t>387</w:t>
      </w:r>
      <w:r w:rsidRPr="001B6A52">
        <w:rPr>
          <w:rFonts w:eastAsia="標楷體" w:hint="eastAsia"/>
          <w:sz w:val="20"/>
        </w:rPr>
        <w:t>次教評會核備</w:t>
      </w:r>
    </w:p>
    <w:p w14:paraId="2C4E6116" w14:textId="77777777" w:rsidR="00C1516F" w:rsidRPr="001B6A52" w:rsidRDefault="00C1516F" w:rsidP="00C1516F">
      <w:pPr>
        <w:spacing w:line="0" w:lineRule="atLeast"/>
        <w:jc w:val="right"/>
        <w:rPr>
          <w:rFonts w:eastAsia="標楷體"/>
          <w:sz w:val="20"/>
        </w:rPr>
      </w:pPr>
      <w:r w:rsidRPr="001B6A52">
        <w:rPr>
          <w:rFonts w:eastAsia="標楷體"/>
          <w:sz w:val="20"/>
        </w:rPr>
        <w:t>10</w:t>
      </w:r>
      <w:r w:rsidRPr="001B6A52">
        <w:rPr>
          <w:rFonts w:eastAsia="標楷體" w:hint="eastAsia"/>
          <w:sz w:val="20"/>
        </w:rPr>
        <w:t>9.05.26</w:t>
      </w:r>
      <w:r w:rsidRPr="001B6A52">
        <w:rPr>
          <w:rFonts w:eastAsia="標楷體" w:hint="eastAsia"/>
          <w:sz w:val="20"/>
        </w:rPr>
        <w:t>本院</w:t>
      </w:r>
      <w:r w:rsidRPr="001B6A52">
        <w:rPr>
          <w:rFonts w:eastAsia="標楷體" w:hint="eastAsia"/>
          <w:sz w:val="20"/>
        </w:rPr>
        <w:t>108</w:t>
      </w:r>
      <w:r w:rsidRPr="001B6A52">
        <w:rPr>
          <w:rFonts w:eastAsia="標楷體" w:hint="eastAsia"/>
          <w:sz w:val="20"/>
        </w:rPr>
        <w:t>學年度第</w:t>
      </w:r>
      <w:r w:rsidRPr="001B6A52">
        <w:rPr>
          <w:rFonts w:eastAsia="標楷體" w:hint="eastAsia"/>
          <w:sz w:val="20"/>
        </w:rPr>
        <w:t>6</w:t>
      </w:r>
      <w:r w:rsidRPr="001B6A52">
        <w:rPr>
          <w:rFonts w:eastAsia="標楷體" w:hint="eastAsia"/>
          <w:sz w:val="20"/>
        </w:rPr>
        <w:t>次教評會訂定</w:t>
      </w:r>
    </w:p>
    <w:p w14:paraId="5AD4E0E1" w14:textId="512D8003" w:rsidR="000309F1" w:rsidRPr="001B6A52" w:rsidRDefault="00C1516F" w:rsidP="00505F94">
      <w:pPr>
        <w:spacing w:line="0" w:lineRule="atLeast"/>
        <w:ind w:firstLineChars="300" w:firstLine="600"/>
        <w:jc w:val="right"/>
        <w:rPr>
          <w:rFonts w:eastAsia="標楷體"/>
          <w:sz w:val="20"/>
        </w:rPr>
      </w:pPr>
      <w:r w:rsidRPr="001B6A52">
        <w:rPr>
          <w:rFonts w:eastAsia="標楷體"/>
          <w:sz w:val="20"/>
        </w:rPr>
        <w:t>10</w:t>
      </w:r>
      <w:r w:rsidRPr="001B6A52">
        <w:rPr>
          <w:rFonts w:eastAsia="標楷體" w:hint="eastAsia"/>
          <w:sz w:val="20"/>
        </w:rPr>
        <w:t>9.</w:t>
      </w:r>
      <w:r w:rsidRPr="001B6A52">
        <w:rPr>
          <w:rFonts w:eastAsia="標楷體"/>
          <w:sz w:val="20"/>
        </w:rPr>
        <w:t>0</w:t>
      </w:r>
      <w:r w:rsidRPr="001B6A52">
        <w:rPr>
          <w:rFonts w:eastAsia="標楷體" w:hint="eastAsia"/>
          <w:sz w:val="20"/>
        </w:rPr>
        <w:t>6.11.</w:t>
      </w:r>
      <w:r w:rsidRPr="001B6A52">
        <w:rPr>
          <w:rFonts w:eastAsia="標楷體" w:hint="eastAsia"/>
          <w:sz w:val="20"/>
        </w:rPr>
        <w:t>本校第</w:t>
      </w:r>
      <w:r w:rsidRPr="001B6A52">
        <w:rPr>
          <w:rFonts w:eastAsia="標楷體" w:hint="eastAsia"/>
          <w:sz w:val="20"/>
        </w:rPr>
        <w:t>400</w:t>
      </w:r>
      <w:r w:rsidRPr="001B6A52">
        <w:rPr>
          <w:rFonts w:eastAsia="標楷體" w:hint="eastAsia"/>
          <w:sz w:val="20"/>
        </w:rPr>
        <w:t>次教評會核備</w:t>
      </w:r>
      <w:r w:rsidR="006D0B30" w:rsidRPr="001B6A52">
        <w:rPr>
          <w:rFonts w:eastAsia="標楷體"/>
          <w:sz w:val="20"/>
        </w:rPr>
        <w:br/>
      </w:r>
      <w:r w:rsidR="000309F1" w:rsidRPr="001B6A52">
        <w:rPr>
          <w:rFonts w:eastAsia="標楷體"/>
          <w:sz w:val="20"/>
        </w:rPr>
        <w:t>1</w:t>
      </w:r>
      <w:r w:rsidR="000309F1" w:rsidRPr="001B6A52">
        <w:rPr>
          <w:rFonts w:eastAsia="標楷體" w:hint="eastAsia"/>
          <w:sz w:val="20"/>
        </w:rPr>
        <w:t>11.12.</w:t>
      </w:r>
      <w:r w:rsidR="000A36C8" w:rsidRPr="001B6A52">
        <w:rPr>
          <w:rFonts w:eastAsia="標楷體" w:hint="eastAsia"/>
          <w:sz w:val="20"/>
        </w:rPr>
        <w:t>8</w:t>
      </w:r>
      <w:r w:rsidR="000309F1" w:rsidRPr="001B6A52">
        <w:rPr>
          <w:rFonts w:eastAsia="標楷體" w:hint="eastAsia"/>
          <w:sz w:val="20"/>
        </w:rPr>
        <w:t>本院</w:t>
      </w:r>
      <w:r w:rsidR="000309F1" w:rsidRPr="001B6A52">
        <w:rPr>
          <w:rFonts w:eastAsia="標楷體" w:hint="eastAsia"/>
          <w:sz w:val="20"/>
        </w:rPr>
        <w:t>111</w:t>
      </w:r>
      <w:r w:rsidR="000309F1" w:rsidRPr="001B6A52">
        <w:rPr>
          <w:rFonts w:eastAsia="標楷體" w:hint="eastAsia"/>
          <w:sz w:val="20"/>
        </w:rPr>
        <w:t>學年度第</w:t>
      </w:r>
      <w:r w:rsidR="000309F1" w:rsidRPr="001B6A52">
        <w:rPr>
          <w:rFonts w:eastAsia="標楷體" w:hint="eastAsia"/>
          <w:sz w:val="20"/>
        </w:rPr>
        <w:t>3</w:t>
      </w:r>
      <w:r w:rsidR="000309F1" w:rsidRPr="001B6A52">
        <w:rPr>
          <w:rFonts w:eastAsia="標楷體" w:hint="eastAsia"/>
          <w:sz w:val="20"/>
        </w:rPr>
        <w:t>次教評會訂定</w:t>
      </w:r>
    </w:p>
    <w:p w14:paraId="77436EF0" w14:textId="77777777" w:rsidR="00A16D72" w:rsidRPr="001B6A52" w:rsidRDefault="007E06CA" w:rsidP="006D0B30">
      <w:pPr>
        <w:spacing w:line="0" w:lineRule="atLeast"/>
        <w:ind w:firstLineChars="300" w:firstLine="600"/>
        <w:jc w:val="right"/>
        <w:rPr>
          <w:rFonts w:eastAsia="標楷體"/>
          <w:sz w:val="20"/>
        </w:rPr>
      </w:pPr>
      <w:r w:rsidRPr="001B6A52">
        <w:rPr>
          <w:rFonts w:eastAsia="標楷體" w:hint="eastAsia"/>
          <w:sz w:val="20"/>
        </w:rPr>
        <w:t>111</w:t>
      </w:r>
      <w:r w:rsidR="000309F1" w:rsidRPr="001B6A52">
        <w:rPr>
          <w:rFonts w:eastAsia="標楷體" w:hint="eastAsia"/>
          <w:sz w:val="20"/>
        </w:rPr>
        <w:t>.</w:t>
      </w:r>
      <w:r w:rsidRPr="001B6A52">
        <w:rPr>
          <w:rFonts w:eastAsia="標楷體" w:hint="eastAsia"/>
          <w:sz w:val="20"/>
        </w:rPr>
        <w:t>12</w:t>
      </w:r>
      <w:r w:rsidR="000309F1" w:rsidRPr="001B6A52">
        <w:rPr>
          <w:rFonts w:eastAsia="標楷體" w:hint="eastAsia"/>
          <w:sz w:val="20"/>
        </w:rPr>
        <w:t>.</w:t>
      </w:r>
      <w:r w:rsidRPr="001B6A52">
        <w:rPr>
          <w:rFonts w:eastAsia="標楷體" w:hint="eastAsia"/>
          <w:sz w:val="20"/>
        </w:rPr>
        <w:t>29</w:t>
      </w:r>
      <w:r w:rsidR="000309F1" w:rsidRPr="001B6A52">
        <w:rPr>
          <w:rFonts w:eastAsia="標楷體" w:hint="eastAsia"/>
          <w:sz w:val="20"/>
        </w:rPr>
        <w:t>.</w:t>
      </w:r>
      <w:r w:rsidR="000309F1" w:rsidRPr="001B6A52">
        <w:rPr>
          <w:rFonts w:eastAsia="標楷體" w:hint="eastAsia"/>
          <w:sz w:val="20"/>
        </w:rPr>
        <w:t>本校第</w:t>
      </w:r>
      <w:r w:rsidRPr="001B6A52">
        <w:rPr>
          <w:rFonts w:eastAsia="標楷體" w:hint="eastAsia"/>
          <w:sz w:val="20"/>
        </w:rPr>
        <w:t>420</w:t>
      </w:r>
      <w:r w:rsidR="000309F1" w:rsidRPr="001B6A52">
        <w:rPr>
          <w:rFonts w:eastAsia="標楷體" w:hint="eastAsia"/>
          <w:sz w:val="20"/>
        </w:rPr>
        <w:t>次教評會核備</w:t>
      </w:r>
    </w:p>
    <w:p w14:paraId="527D5B23" w14:textId="7ADAD574" w:rsidR="00C73C98" w:rsidRPr="001B6A52" w:rsidRDefault="007A5886" w:rsidP="00A16D72">
      <w:pPr>
        <w:spacing w:line="0" w:lineRule="atLeast"/>
        <w:ind w:firstLineChars="300" w:firstLine="600"/>
        <w:jc w:val="right"/>
        <w:rPr>
          <w:rFonts w:eastAsia="標楷體"/>
          <w:sz w:val="20"/>
        </w:rPr>
      </w:pPr>
      <w:r w:rsidRPr="001B6A52">
        <w:rPr>
          <w:rFonts w:eastAsia="標楷體"/>
          <w:sz w:val="20"/>
        </w:rPr>
        <w:t>A</w:t>
      </w:r>
      <w:r w:rsidR="004A5F71" w:rsidRPr="001B6A52">
        <w:rPr>
          <w:rFonts w:eastAsia="標楷體"/>
          <w:sz w:val="20"/>
        </w:rPr>
        <w:t xml:space="preserve">pproved </w:t>
      </w:r>
      <w:r w:rsidR="006D0B30" w:rsidRPr="001B6A52">
        <w:rPr>
          <w:rFonts w:eastAsia="標楷體"/>
          <w:sz w:val="20"/>
        </w:rPr>
        <w:t>at the 420th</w:t>
      </w:r>
      <w:bookmarkStart w:id="0" w:name="_Hlk132599577"/>
      <w:r w:rsidR="008D604C" w:rsidRPr="001B6A52">
        <w:rPr>
          <w:rFonts w:eastAsia="標楷體"/>
          <w:sz w:val="20"/>
        </w:rPr>
        <w:t xml:space="preserve"> </w:t>
      </w:r>
      <w:r w:rsidR="006D0B30" w:rsidRPr="001B6A52">
        <w:rPr>
          <w:rFonts w:eastAsia="標楷體"/>
          <w:sz w:val="20"/>
        </w:rPr>
        <w:t>University Faculty Evaluation Committee</w:t>
      </w:r>
      <w:bookmarkEnd w:id="0"/>
      <w:r w:rsidR="006D0B30" w:rsidRPr="001B6A52">
        <w:rPr>
          <w:rFonts w:eastAsia="標楷體"/>
          <w:sz w:val="20"/>
        </w:rPr>
        <w:t xml:space="preserve"> </w:t>
      </w:r>
      <w:r w:rsidRPr="001B6A52">
        <w:rPr>
          <w:rFonts w:eastAsia="標楷體"/>
          <w:sz w:val="20"/>
        </w:rPr>
        <w:t>meeting</w:t>
      </w:r>
      <w:r w:rsidR="006D0B30" w:rsidRPr="001B6A52">
        <w:rPr>
          <w:rFonts w:eastAsia="標楷體"/>
          <w:sz w:val="20"/>
        </w:rPr>
        <w:t xml:space="preserve"> </w:t>
      </w:r>
      <w:r w:rsidR="00A16D72" w:rsidRPr="001B6A52">
        <w:rPr>
          <w:rFonts w:eastAsia="標楷體"/>
          <w:sz w:val="20"/>
        </w:rPr>
        <w:t>on December 29, 2022</w:t>
      </w:r>
    </w:p>
    <w:p w14:paraId="7FF7C259" w14:textId="481D841F" w:rsidR="006D0548" w:rsidRPr="001B6A52" w:rsidRDefault="00665C75" w:rsidP="001B6A52">
      <w:pPr>
        <w:numPr>
          <w:ilvl w:val="0"/>
          <w:numId w:val="38"/>
        </w:numPr>
        <w:adjustRightInd w:val="0"/>
        <w:snapToGrid w:val="0"/>
        <w:spacing w:beforeLines="50" w:before="180" w:afterLines="50" w:after="180"/>
        <w:ind w:hanging="578"/>
        <w:jc w:val="both"/>
        <w:rPr>
          <w:rFonts w:eastAsia="標楷體"/>
          <w:sz w:val="28"/>
          <w:szCs w:val="28"/>
        </w:rPr>
      </w:pPr>
      <w:r w:rsidRPr="001B6A52">
        <w:rPr>
          <w:rFonts w:eastAsia="標楷體" w:hint="eastAsia"/>
          <w:kern w:val="0"/>
          <w:sz w:val="28"/>
          <w:szCs w:val="28"/>
        </w:rPr>
        <w:t>為考核本院</w:t>
      </w:r>
      <w:r w:rsidRPr="001B6A52">
        <w:rPr>
          <w:rFonts w:eastAsia="標楷體" w:hint="eastAsia"/>
          <w:sz w:val="28"/>
          <w:szCs w:val="28"/>
        </w:rPr>
        <w:t>外籍教學人員</w:t>
      </w:r>
      <w:r w:rsidRPr="001B6A52">
        <w:rPr>
          <w:rFonts w:eastAsia="標楷體" w:hint="eastAsia"/>
          <w:sz w:val="36"/>
          <w:szCs w:val="28"/>
        </w:rPr>
        <w:t>，</w:t>
      </w:r>
      <w:r w:rsidR="006D0548" w:rsidRPr="001B6A52">
        <w:rPr>
          <w:rFonts w:eastAsia="標楷體" w:hint="eastAsia"/>
          <w:sz w:val="28"/>
          <w:szCs w:val="28"/>
        </w:rPr>
        <w:t>依據</w:t>
      </w:r>
      <w:r w:rsidR="006D0548" w:rsidRPr="001B6A52">
        <w:rPr>
          <w:rFonts w:eastAsia="標楷體" w:hint="eastAsia"/>
          <w:iCs/>
          <w:sz w:val="28"/>
          <w:szCs w:val="28"/>
        </w:rPr>
        <w:t>本校進用外籍教學人員聘任制度實施方案</w:t>
      </w:r>
      <w:r w:rsidRPr="001B6A52">
        <w:rPr>
          <w:rFonts w:eastAsia="標楷體" w:hint="eastAsia"/>
          <w:sz w:val="28"/>
          <w:szCs w:val="28"/>
        </w:rPr>
        <w:t>，訂定本要點以憑辦理</w:t>
      </w:r>
      <w:r w:rsidR="006D0548" w:rsidRPr="001B6A52">
        <w:rPr>
          <w:rFonts w:eastAsia="標楷體" w:hint="eastAsia"/>
          <w:sz w:val="28"/>
          <w:szCs w:val="28"/>
        </w:rPr>
        <w:t>。</w:t>
      </w:r>
    </w:p>
    <w:p w14:paraId="6D5CAFD5" w14:textId="38029393" w:rsidR="00C171A6" w:rsidRPr="001B6A52" w:rsidRDefault="00EE223F" w:rsidP="001B6A52">
      <w:pPr>
        <w:pStyle w:val="af"/>
        <w:numPr>
          <w:ilvl w:val="0"/>
          <w:numId w:val="41"/>
        </w:numPr>
        <w:adjustRightInd w:val="0"/>
        <w:snapToGrid w:val="0"/>
        <w:spacing w:beforeLines="50" w:before="180" w:afterLines="50" w:after="180"/>
        <w:ind w:leftChars="0" w:hanging="436"/>
        <w:jc w:val="both"/>
        <w:rPr>
          <w:rFonts w:eastAsia="標楷體"/>
          <w:sz w:val="28"/>
          <w:szCs w:val="28"/>
        </w:rPr>
      </w:pPr>
      <w:r w:rsidRPr="001B6A52">
        <w:rPr>
          <w:rFonts w:eastAsia="標楷體"/>
          <w:sz w:val="28"/>
          <w:szCs w:val="28"/>
        </w:rPr>
        <w:t xml:space="preserve">These guidelines </w:t>
      </w:r>
      <w:r w:rsidR="000E5330">
        <w:rPr>
          <w:rFonts w:eastAsia="標楷體"/>
          <w:sz w:val="28"/>
          <w:szCs w:val="28"/>
        </w:rPr>
        <w:t xml:space="preserve">are </w:t>
      </w:r>
      <w:r w:rsidRPr="001B6A52">
        <w:rPr>
          <w:rFonts w:eastAsia="標楷體"/>
          <w:sz w:val="28"/>
          <w:szCs w:val="28"/>
        </w:rPr>
        <w:t xml:space="preserve">formulated in accordance with the </w:t>
      </w:r>
      <w:r w:rsidRPr="001B6A52">
        <w:rPr>
          <w:rFonts w:eastAsia="標楷體"/>
          <w:iCs/>
          <w:sz w:val="28"/>
          <w:szCs w:val="28"/>
        </w:rPr>
        <w:t>University’s</w:t>
      </w:r>
      <w:r w:rsidRPr="001B6A52">
        <w:rPr>
          <w:rFonts w:eastAsia="標楷體"/>
          <w:i/>
          <w:sz w:val="28"/>
          <w:szCs w:val="28"/>
        </w:rPr>
        <w:t xml:space="preserve"> Implementation of the Appointment of International Faculty</w:t>
      </w:r>
      <w:r w:rsidRPr="001B6A52">
        <w:rPr>
          <w:rFonts w:eastAsia="標楷體"/>
          <w:sz w:val="28"/>
          <w:szCs w:val="28"/>
        </w:rPr>
        <w:t xml:space="preserve"> </w:t>
      </w:r>
      <w:r w:rsidR="00EF5A92" w:rsidRPr="001B6A52">
        <w:rPr>
          <w:rFonts w:eastAsia="標楷體"/>
          <w:sz w:val="28"/>
          <w:szCs w:val="28"/>
        </w:rPr>
        <w:t xml:space="preserve">for </w:t>
      </w:r>
      <w:r w:rsidRPr="001B6A52">
        <w:rPr>
          <w:rFonts w:eastAsia="標楷體"/>
          <w:sz w:val="28"/>
          <w:szCs w:val="28"/>
        </w:rPr>
        <w:t xml:space="preserve">the </w:t>
      </w:r>
      <w:r w:rsidR="00C171A6" w:rsidRPr="001B6A52">
        <w:rPr>
          <w:rFonts w:eastAsia="標楷體"/>
          <w:sz w:val="28"/>
          <w:szCs w:val="28"/>
        </w:rPr>
        <w:t>assess</w:t>
      </w:r>
      <w:r w:rsidRPr="001B6A52">
        <w:rPr>
          <w:rFonts w:eastAsia="標楷體"/>
          <w:sz w:val="28"/>
          <w:szCs w:val="28"/>
        </w:rPr>
        <w:t>ment of</w:t>
      </w:r>
      <w:r w:rsidR="00C171A6" w:rsidRPr="001B6A52">
        <w:rPr>
          <w:rFonts w:eastAsia="標楷體"/>
          <w:sz w:val="28"/>
          <w:szCs w:val="28"/>
        </w:rPr>
        <w:t xml:space="preserve"> internationa</w:t>
      </w:r>
      <w:r w:rsidRPr="001B6A52">
        <w:rPr>
          <w:rFonts w:eastAsia="標楷體"/>
          <w:sz w:val="28"/>
          <w:szCs w:val="28"/>
        </w:rPr>
        <w:t>l</w:t>
      </w:r>
      <w:r w:rsidR="00C171A6" w:rsidRPr="001B6A52">
        <w:rPr>
          <w:rFonts w:eastAsia="標楷體"/>
          <w:sz w:val="28"/>
          <w:szCs w:val="28"/>
        </w:rPr>
        <w:t xml:space="preserve"> faculty in the College</w:t>
      </w:r>
      <w:r w:rsidRPr="001B6A52">
        <w:rPr>
          <w:rFonts w:eastAsia="標楷體"/>
          <w:sz w:val="28"/>
          <w:szCs w:val="28"/>
        </w:rPr>
        <w:t xml:space="preserve"> of Science.</w:t>
      </w:r>
      <w:r w:rsidRPr="001B6A52">
        <w:t xml:space="preserve"> </w:t>
      </w:r>
    </w:p>
    <w:p w14:paraId="5EE7C18C" w14:textId="6EB2524F" w:rsidR="006D0548" w:rsidRPr="001B6A52" w:rsidRDefault="006D0548" w:rsidP="001B6A52">
      <w:pPr>
        <w:numPr>
          <w:ilvl w:val="0"/>
          <w:numId w:val="38"/>
        </w:numPr>
        <w:adjustRightInd w:val="0"/>
        <w:snapToGrid w:val="0"/>
        <w:spacing w:beforeLines="50" w:before="180" w:afterLines="50" w:after="180"/>
        <w:ind w:hanging="578"/>
        <w:jc w:val="both"/>
        <w:textAlignment w:val="baseline"/>
        <w:rPr>
          <w:rFonts w:eastAsia="標楷體"/>
          <w:sz w:val="28"/>
          <w:szCs w:val="28"/>
        </w:rPr>
      </w:pPr>
      <w:r w:rsidRPr="001B6A52">
        <w:rPr>
          <w:rFonts w:eastAsia="標楷體" w:hint="eastAsia"/>
          <w:sz w:val="28"/>
          <w:szCs w:val="28"/>
        </w:rPr>
        <w:t>本方案進用人員聘</w:t>
      </w:r>
      <w:r w:rsidR="000309F1" w:rsidRPr="001B6A52">
        <w:rPr>
          <w:rFonts w:eastAsia="標楷體" w:hint="eastAsia"/>
          <w:sz w:val="28"/>
          <w:szCs w:val="28"/>
        </w:rPr>
        <w:t>期</w:t>
      </w:r>
      <w:r w:rsidRPr="001B6A52">
        <w:rPr>
          <w:rFonts w:eastAsia="標楷體" w:hint="eastAsia"/>
          <w:sz w:val="28"/>
          <w:szCs w:val="28"/>
        </w:rPr>
        <w:t>以</w:t>
      </w:r>
      <w:r w:rsidR="000309F1" w:rsidRPr="001B6A52">
        <w:rPr>
          <w:rFonts w:eastAsia="標楷體" w:hint="eastAsia"/>
          <w:sz w:val="28"/>
          <w:szCs w:val="28"/>
        </w:rPr>
        <w:t>二</w:t>
      </w:r>
      <w:r w:rsidRPr="001B6A52">
        <w:rPr>
          <w:rFonts w:eastAsia="標楷體" w:hint="eastAsia"/>
          <w:sz w:val="28"/>
          <w:szCs w:val="28"/>
        </w:rPr>
        <w:t>年為原則，</w:t>
      </w:r>
      <w:r w:rsidR="00F54181" w:rsidRPr="001B6A52">
        <w:rPr>
          <w:rFonts w:eastAsia="標楷體" w:hint="eastAsia"/>
          <w:sz w:val="28"/>
          <w:szCs w:val="28"/>
        </w:rPr>
        <w:t>依</w:t>
      </w:r>
      <w:r w:rsidR="000309F1" w:rsidRPr="001B6A52">
        <w:rPr>
          <w:rFonts w:eastAsia="標楷體" w:hint="eastAsia"/>
          <w:sz w:val="28"/>
          <w:szCs w:val="28"/>
        </w:rPr>
        <w:t>第三點考核項目，經</w:t>
      </w:r>
      <w:r w:rsidR="0052253E" w:rsidRPr="001B6A52">
        <w:rPr>
          <w:rFonts w:ascii="標楷體" w:eastAsia="標楷體" w:hAnsi="標楷體" w:cs="微軟正黑體" w:hint="eastAsia"/>
          <w:kern w:val="0"/>
          <w:sz w:val="28"/>
          <w:szCs w:val="28"/>
        </w:rPr>
        <w:t>系所</w:t>
      </w:r>
      <w:proofErr w:type="gramStart"/>
      <w:r w:rsidR="0052253E" w:rsidRPr="001B6A52">
        <w:rPr>
          <w:rFonts w:ascii="標楷體" w:eastAsia="標楷體" w:hAnsi="標楷體" w:cs="微軟正黑體" w:hint="eastAsia"/>
          <w:kern w:val="0"/>
          <w:sz w:val="28"/>
          <w:szCs w:val="28"/>
        </w:rPr>
        <w:t>學程</w:t>
      </w:r>
      <w:r w:rsidR="000309F1" w:rsidRPr="001B6A52">
        <w:rPr>
          <w:rFonts w:eastAsia="標楷體" w:hint="eastAsia"/>
          <w:sz w:val="28"/>
          <w:szCs w:val="28"/>
        </w:rPr>
        <w:t>教評</w:t>
      </w:r>
      <w:proofErr w:type="gramEnd"/>
      <w:r w:rsidR="000309F1" w:rsidRPr="001B6A52">
        <w:rPr>
          <w:rFonts w:eastAsia="標楷體" w:hint="eastAsia"/>
          <w:sz w:val="28"/>
          <w:szCs w:val="28"/>
        </w:rPr>
        <w:t>會於每年五月底或十一月底前完成審查，並經</w:t>
      </w:r>
      <w:r w:rsidR="0052253E" w:rsidRPr="001B6A52">
        <w:rPr>
          <w:rFonts w:eastAsia="標楷體" w:hint="eastAsia"/>
          <w:sz w:val="28"/>
          <w:szCs w:val="28"/>
        </w:rPr>
        <w:t>本院</w:t>
      </w:r>
      <w:r w:rsidR="000309F1" w:rsidRPr="001B6A52">
        <w:rPr>
          <w:rFonts w:eastAsia="標楷體" w:hint="eastAsia"/>
          <w:sz w:val="28"/>
          <w:szCs w:val="28"/>
        </w:rPr>
        <w:t>教評會及校教評會審議通過後，陳請校長核定</w:t>
      </w:r>
      <w:r w:rsidR="00402A08" w:rsidRPr="001B6A52">
        <w:rPr>
          <w:rFonts w:eastAsia="標楷體" w:hint="eastAsia"/>
          <w:sz w:val="28"/>
          <w:szCs w:val="28"/>
        </w:rPr>
        <w:t>，</w:t>
      </w:r>
      <w:r w:rsidR="000309F1" w:rsidRPr="001B6A52">
        <w:rPr>
          <w:rFonts w:eastAsia="標楷體" w:hint="eastAsia"/>
          <w:sz w:val="28"/>
          <w:szCs w:val="28"/>
        </w:rPr>
        <w:t>始</w:t>
      </w:r>
      <w:proofErr w:type="gramStart"/>
      <w:r w:rsidR="000309F1" w:rsidRPr="001B6A52">
        <w:rPr>
          <w:rFonts w:eastAsia="標楷體" w:hint="eastAsia"/>
          <w:sz w:val="28"/>
          <w:szCs w:val="28"/>
        </w:rPr>
        <w:t>得</w:t>
      </w:r>
      <w:r w:rsidR="00BF1F74" w:rsidRPr="001B6A52">
        <w:rPr>
          <w:rFonts w:eastAsia="標楷體" w:hint="eastAsia"/>
          <w:sz w:val="28"/>
          <w:szCs w:val="28"/>
        </w:rPr>
        <w:t>晉薪</w:t>
      </w:r>
      <w:proofErr w:type="gramEnd"/>
      <w:r w:rsidR="00402A08" w:rsidRPr="001B6A52">
        <w:rPr>
          <w:rFonts w:eastAsia="標楷體" w:hint="eastAsia"/>
          <w:sz w:val="28"/>
          <w:szCs w:val="28"/>
        </w:rPr>
        <w:t>或</w:t>
      </w:r>
      <w:r w:rsidR="000309F1" w:rsidRPr="001B6A52">
        <w:rPr>
          <w:rFonts w:eastAsia="標楷體" w:hint="eastAsia"/>
          <w:sz w:val="28"/>
          <w:szCs w:val="28"/>
        </w:rPr>
        <w:t>續聘。</w:t>
      </w:r>
    </w:p>
    <w:p w14:paraId="0469CFA9" w14:textId="42F801B6" w:rsidR="00C171A6" w:rsidRPr="001B6A52" w:rsidRDefault="000A16EF" w:rsidP="001B6A52">
      <w:pPr>
        <w:pStyle w:val="af"/>
        <w:numPr>
          <w:ilvl w:val="0"/>
          <w:numId w:val="41"/>
        </w:numPr>
        <w:adjustRightInd w:val="0"/>
        <w:snapToGrid w:val="0"/>
        <w:spacing w:beforeLines="50" w:before="180" w:afterLines="50" w:after="180"/>
        <w:ind w:leftChars="0" w:hanging="436"/>
        <w:jc w:val="both"/>
        <w:rPr>
          <w:rFonts w:eastAsia="標楷體"/>
          <w:sz w:val="28"/>
          <w:szCs w:val="28"/>
        </w:rPr>
      </w:pPr>
      <w:r w:rsidRPr="001B6A52">
        <w:rPr>
          <w:rFonts w:eastAsia="標楷體"/>
          <w:sz w:val="28"/>
          <w:szCs w:val="28"/>
        </w:rPr>
        <w:t>The term of i</w:t>
      </w:r>
      <w:r w:rsidRPr="001B6A52">
        <w:rPr>
          <w:rFonts w:eastAsia="標楷體" w:hint="eastAsia"/>
          <w:sz w:val="28"/>
          <w:szCs w:val="28"/>
        </w:rPr>
        <w:t>n</w:t>
      </w:r>
      <w:r w:rsidRPr="001B6A52">
        <w:rPr>
          <w:rFonts w:eastAsia="標楷體"/>
          <w:sz w:val="28"/>
          <w:szCs w:val="28"/>
        </w:rPr>
        <w:t>ternational faculty appointed th</w:t>
      </w:r>
      <w:r w:rsidR="00190D3C" w:rsidRPr="001B6A52">
        <w:rPr>
          <w:rFonts w:eastAsia="標楷體" w:hint="eastAsia"/>
          <w:sz w:val="28"/>
          <w:szCs w:val="28"/>
        </w:rPr>
        <w:t>r</w:t>
      </w:r>
      <w:r w:rsidRPr="001B6A52">
        <w:rPr>
          <w:rFonts w:eastAsia="標楷體"/>
          <w:sz w:val="28"/>
          <w:szCs w:val="28"/>
        </w:rPr>
        <w:t xml:space="preserve">ough these guidelines shall be two years, in principle. Department/institute/degree program faculty evaluation committees (hereinafter referred to as the department faculty evaluation committee, the “DFEC”) shall complete the initial review in accordance with the assessment items stipulated in Article 3 by the end of May or November. After being reviewed and approved by both the College Faculty Evaluation Committee (CFEC) and the University Faculty Evaluation Committee (UFEC), the cases shall be submitted to the President for final approval before salary increment and appointment renewal take effect. </w:t>
      </w:r>
    </w:p>
    <w:p w14:paraId="7BF90361" w14:textId="77777777" w:rsidR="00F54181" w:rsidRPr="001B6A52" w:rsidRDefault="00F54181" w:rsidP="001B6A52">
      <w:pPr>
        <w:numPr>
          <w:ilvl w:val="0"/>
          <w:numId w:val="38"/>
        </w:numPr>
        <w:adjustRightInd w:val="0"/>
        <w:snapToGrid w:val="0"/>
        <w:spacing w:beforeLines="50" w:before="180" w:afterLines="50" w:after="180"/>
        <w:ind w:hanging="578"/>
        <w:jc w:val="both"/>
        <w:textAlignment w:val="baseline"/>
        <w:rPr>
          <w:rFonts w:ascii="標楷體" w:eastAsia="標楷體" w:hAnsi="標楷體"/>
          <w:sz w:val="28"/>
          <w:szCs w:val="28"/>
        </w:rPr>
      </w:pPr>
      <w:r w:rsidRPr="001B6A52">
        <w:rPr>
          <w:rFonts w:ascii="標楷體" w:eastAsia="標楷體" w:hAnsi="標楷體" w:hint="eastAsia"/>
          <w:sz w:val="28"/>
          <w:szCs w:val="28"/>
        </w:rPr>
        <w:t>考核項目</w:t>
      </w:r>
      <w:r w:rsidR="0052253E" w:rsidRPr="001B6A52">
        <w:rPr>
          <w:rFonts w:ascii="標楷體" w:eastAsia="標楷體" w:hAnsi="標楷體" w:hint="eastAsia"/>
          <w:sz w:val="28"/>
          <w:szCs w:val="28"/>
        </w:rPr>
        <w:t>及標準</w:t>
      </w:r>
    </w:p>
    <w:p w14:paraId="4AC781D3" w14:textId="3FB89885" w:rsidR="00C171A6" w:rsidRPr="001B6A52" w:rsidRDefault="00EE223F" w:rsidP="001B6A52">
      <w:pPr>
        <w:pStyle w:val="af"/>
        <w:numPr>
          <w:ilvl w:val="0"/>
          <w:numId w:val="41"/>
        </w:numPr>
        <w:adjustRightInd w:val="0"/>
        <w:snapToGrid w:val="0"/>
        <w:spacing w:beforeLines="50" w:before="180" w:afterLines="50" w:after="180"/>
        <w:ind w:leftChars="0" w:hanging="578"/>
        <w:jc w:val="both"/>
        <w:rPr>
          <w:rFonts w:eastAsia="標楷體"/>
          <w:sz w:val="28"/>
          <w:szCs w:val="28"/>
        </w:rPr>
      </w:pPr>
      <w:r w:rsidRPr="001B6A52">
        <w:rPr>
          <w:rFonts w:eastAsia="標楷體"/>
          <w:sz w:val="28"/>
          <w:szCs w:val="28"/>
        </w:rPr>
        <w:t>Assessment items and c</w:t>
      </w:r>
      <w:r w:rsidR="00ED740F" w:rsidRPr="001B6A52">
        <w:rPr>
          <w:rFonts w:eastAsia="標楷體"/>
          <w:sz w:val="28"/>
          <w:szCs w:val="28"/>
        </w:rPr>
        <w:t>riteria</w:t>
      </w:r>
      <w:r w:rsidR="00E8072E" w:rsidRPr="001B6A52">
        <w:rPr>
          <w:rFonts w:eastAsia="標楷體"/>
          <w:sz w:val="28"/>
          <w:szCs w:val="28"/>
        </w:rPr>
        <w:t xml:space="preserve"> </w:t>
      </w:r>
    </w:p>
    <w:p w14:paraId="1B03932E" w14:textId="0673A834" w:rsidR="00F54181" w:rsidRPr="001B6A52" w:rsidRDefault="00F54181" w:rsidP="001B6A52">
      <w:pPr>
        <w:pStyle w:val="af"/>
        <w:numPr>
          <w:ilvl w:val="1"/>
          <w:numId w:val="43"/>
        </w:numPr>
        <w:autoSpaceDE w:val="0"/>
        <w:autoSpaceDN w:val="0"/>
        <w:adjustRightInd w:val="0"/>
        <w:snapToGrid w:val="0"/>
        <w:spacing w:beforeLines="50" w:before="180" w:after="50"/>
        <w:ind w:leftChars="0" w:left="1418" w:hanging="567"/>
        <w:jc w:val="both"/>
        <w:rPr>
          <w:rFonts w:ascii="標楷體" w:eastAsia="標楷體" w:hAnsi="標楷體" w:cs="DFKaiShu-SB-Estd-BF"/>
          <w:kern w:val="0"/>
          <w:sz w:val="28"/>
          <w:szCs w:val="28"/>
        </w:rPr>
      </w:pPr>
      <w:r w:rsidRPr="001B6A52">
        <w:rPr>
          <w:rFonts w:ascii="標楷體" w:eastAsia="標楷體" w:hAnsi="標楷體" w:cs="微軟正黑體" w:hint="eastAsia"/>
          <w:kern w:val="0"/>
          <w:sz w:val="28"/>
          <w:szCs w:val="28"/>
        </w:rPr>
        <w:t>教學意見調查結果滿意度</w:t>
      </w:r>
      <w:r w:rsidR="00E66794" w:rsidRPr="001B6A52">
        <w:rPr>
          <w:rFonts w:ascii="標楷體" w:eastAsia="標楷體" w:hAnsi="標楷體" w:cs="微軟正黑體" w:hint="eastAsia"/>
          <w:kern w:val="0"/>
          <w:sz w:val="28"/>
          <w:szCs w:val="28"/>
        </w:rPr>
        <w:t>平均</w:t>
      </w:r>
      <w:r w:rsidRPr="001B6A52">
        <w:rPr>
          <w:rFonts w:ascii="標楷體" w:eastAsia="標楷體" w:hAnsi="標楷體" w:cs="微軟正黑體" w:hint="eastAsia"/>
          <w:kern w:val="0"/>
          <w:sz w:val="28"/>
          <w:szCs w:val="28"/>
        </w:rPr>
        <w:t>達</w:t>
      </w:r>
      <w:r w:rsidRPr="001B6A52">
        <w:rPr>
          <w:rFonts w:ascii="標楷體" w:eastAsia="標楷體" w:hAnsi="標楷體" w:cs="DFKaiShu-SB-Estd-BF"/>
          <w:kern w:val="0"/>
          <w:sz w:val="28"/>
          <w:szCs w:val="28"/>
        </w:rPr>
        <w:t>5.5</w:t>
      </w:r>
      <w:r w:rsidRPr="001B6A52">
        <w:rPr>
          <w:rFonts w:ascii="標楷體" w:eastAsia="標楷體" w:hAnsi="標楷體" w:cs="微軟正黑體" w:hint="eastAsia"/>
          <w:kern w:val="0"/>
          <w:sz w:val="28"/>
          <w:szCs w:val="28"/>
        </w:rPr>
        <w:t>分以上</w:t>
      </w:r>
      <w:r w:rsidRPr="001B6A52">
        <w:rPr>
          <w:rFonts w:ascii="標楷體" w:eastAsia="標楷體" w:hAnsi="標楷體" w:cs="Malgun Gothic Semilight" w:hint="eastAsia"/>
          <w:kern w:val="0"/>
          <w:sz w:val="28"/>
          <w:szCs w:val="28"/>
        </w:rPr>
        <w:t>（</w:t>
      </w:r>
      <w:r w:rsidRPr="001B6A52">
        <w:rPr>
          <w:rFonts w:ascii="標楷體" w:eastAsia="標楷體" w:hAnsi="標楷體" w:cs="微軟正黑體" w:hint="eastAsia"/>
          <w:kern w:val="0"/>
          <w:sz w:val="28"/>
          <w:szCs w:val="28"/>
        </w:rPr>
        <w:t>七分量表</w:t>
      </w:r>
      <w:r w:rsidRPr="001B6A52">
        <w:rPr>
          <w:rFonts w:ascii="標楷體" w:eastAsia="標楷體" w:hAnsi="標楷體" w:cs="Malgun Gothic Semilight" w:hint="eastAsia"/>
          <w:kern w:val="0"/>
          <w:sz w:val="28"/>
          <w:szCs w:val="28"/>
        </w:rPr>
        <w:t>）</w:t>
      </w:r>
      <w:r w:rsidRPr="001B6A52">
        <w:rPr>
          <w:rFonts w:ascii="標楷體" w:eastAsia="標楷體" w:hAnsi="標楷體" w:cs="DFKaiShu-SB-Estd-BF" w:hint="eastAsia"/>
          <w:kern w:val="0"/>
          <w:sz w:val="28"/>
          <w:szCs w:val="28"/>
        </w:rPr>
        <w:t>。</w:t>
      </w:r>
    </w:p>
    <w:p w14:paraId="5B4020B1" w14:textId="4ADED17E" w:rsidR="00C171A6" w:rsidRPr="008475AA" w:rsidRDefault="003B02DD" w:rsidP="001B6A52">
      <w:pPr>
        <w:pStyle w:val="af"/>
        <w:numPr>
          <w:ilvl w:val="2"/>
          <w:numId w:val="44"/>
        </w:numPr>
        <w:autoSpaceDE w:val="0"/>
        <w:autoSpaceDN w:val="0"/>
        <w:adjustRightInd w:val="0"/>
        <w:spacing w:beforeLines="50" w:before="180" w:after="50"/>
        <w:ind w:leftChars="0" w:left="1418"/>
        <w:jc w:val="both"/>
        <w:rPr>
          <w:rFonts w:eastAsia="標楷體"/>
          <w:strike/>
          <w:kern w:val="0"/>
          <w:sz w:val="28"/>
          <w:szCs w:val="28"/>
        </w:rPr>
      </w:pPr>
      <w:r w:rsidRPr="008475AA">
        <w:rPr>
          <w:rFonts w:eastAsia="標楷體"/>
          <w:kern w:val="0"/>
          <w:sz w:val="28"/>
          <w:szCs w:val="28"/>
        </w:rPr>
        <w:t>r</w:t>
      </w:r>
      <w:r w:rsidR="00E8072E" w:rsidRPr="008475AA">
        <w:rPr>
          <w:rFonts w:eastAsia="標楷體"/>
          <w:kern w:val="0"/>
          <w:sz w:val="28"/>
          <w:szCs w:val="28"/>
        </w:rPr>
        <w:t>eceiv</w:t>
      </w:r>
      <w:r w:rsidR="000A16EF" w:rsidRPr="008475AA">
        <w:rPr>
          <w:rFonts w:eastAsia="標楷體"/>
          <w:kern w:val="0"/>
          <w:sz w:val="28"/>
          <w:szCs w:val="28"/>
        </w:rPr>
        <w:t>ing</w:t>
      </w:r>
      <w:r w:rsidR="00E8072E" w:rsidRPr="008475AA">
        <w:rPr>
          <w:rFonts w:eastAsia="標楷體"/>
          <w:kern w:val="0"/>
          <w:sz w:val="28"/>
          <w:szCs w:val="28"/>
        </w:rPr>
        <w:t xml:space="preserve"> an average</w:t>
      </w:r>
      <w:r w:rsidR="00190D3C" w:rsidRPr="008475AA">
        <w:rPr>
          <w:rFonts w:eastAsia="標楷體"/>
          <w:kern w:val="0"/>
          <w:sz w:val="28"/>
          <w:szCs w:val="28"/>
        </w:rPr>
        <w:t xml:space="preserve"> </w:t>
      </w:r>
      <w:r w:rsidR="000A16EF" w:rsidRPr="008475AA">
        <w:rPr>
          <w:rFonts w:eastAsia="標楷體"/>
          <w:kern w:val="0"/>
          <w:sz w:val="28"/>
          <w:szCs w:val="28"/>
        </w:rPr>
        <w:t>score</w:t>
      </w:r>
      <w:r w:rsidR="00E8072E" w:rsidRPr="008475AA">
        <w:rPr>
          <w:rFonts w:eastAsia="標楷體"/>
          <w:kern w:val="0"/>
          <w:sz w:val="28"/>
          <w:szCs w:val="28"/>
        </w:rPr>
        <w:t xml:space="preserve"> of 5.5 or above </w:t>
      </w:r>
      <w:r w:rsidR="000A16EF" w:rsidRPr="008475AA">
        <w:rPr>
          <w:rFonts w:eastAsia="標楷體"/>
          <w:kern w:val="0"/>
          <w:sz w:val="28"/>
          <w:szCs w:val="28"/>
        </w:rPr>
        <w:t>(</w:t>
      </w:r>
      <w:r w:rsidR="00190D3C" w:rsidRPr="008475AA">
        <w:rPr>
          <w:rFonts w:eastAsia="標楷體"/>
          <w:kern w:val="0"/>
          <w:sz w:val="28"/>
          <w:szCs w:val="28"/>
        </w:rPr>
        <w:t>on a seven</w:t>
      </w:r>
      <w:r w:rsidR="00E8072E" w:rsidRPr="008475AA">
        <w:rPr>
          <w:rFonts w:eastAsia="標楷體"/>
          <w:kern w:val="0"/>
          <w:sz w:val="28"/>
          <w:szCs w:val="28"/>
        </w:rPr>
        <w:t>-point scale</w:t>
      </w:r>
      <w:r w:rsidR="000A16EF" w:rsidRPr="008475AA">
        <w:rPr>
          <w:rFonts w:eastAsia="標楷體"/>
          <w:kern w:val="0"/>
          <w:sz w:val="28"/>
          <w:szCs w:val="28"/>
        </w:rPr>
        <w:t>)</w:t>
      </w:r>
      <w:r w:rsidR="00E8072E" w:rsidRPr="008475AA">
        <w:rPr>
          <w:rFonts w:eastAsia="標楷體"/>
          <w:kern w:val="0"/>
          <w:sz w:val="28"/>
          <w:szCs w:val="28"/>
        </w:rPr>
        <w:t xml:space="preserve"> in the teaching survey</w:t>
      </w:r>
      <w:r w:rsidR="00576D8C" w:rsidRPr="008475AA">
        <w:rPr>
          <w:rFonts w:eastAsia="標楷體" w:hint="eastAsia"/>
          <w:kern w:val="0"/>
          <w:sz w:val="28"/>
          <w:szCs w:val="28"/>
        </w:rPr>
        <w:t xml:space="preserve"> </w:t>
      </w:r>
      <w:r w:rsidR="00576D8C" w:rsidRPr="008475AA">
        <w:rPr>
          <w:rFonts w:eastAsia="標楷體"/>
          <w:kern w:val="0"/>
          <w:sz w:val="28"/>
          <w:szCs w:val="28"/>
        </w:rPr>
        <w:t>in the previous semester</w:t>
      </w:r>
    </w:p>
    <w:p w14:paraId="4076A623" w14:textId="7E94388C" w:rsidR="00A16D72" w:rsidRPr="008475AA" w:rsidRDefault="00E66794" w:rsidP="001B6A52">
      <w:pPr>
        <w:pStyle w:val="af"/>
        <w:numPr>
          <w:ilvl w:val="1"/>
          <w:numId w:val="43"/>
        </w:numPr>
        <w:autoSpaceDE w:val="0"/>
        <w:autoSpaceDN w:val="0"/>
        <w:adjustRightInd w:val="0"/>
        <w:spacing w:beforeLines="50" w:before="180" w:after="50"/>
        <w:ind w:leftChars="0" w:left="993" w:hanging="164"/>
        <w:jc w:val="both"/>
        <w:rPr>
          <w:rFonts w:ascii="標楷體" w:eastAsia="標楷體" w:hAnsi="標楷體"/>
          <w:sz w:val="28"/>
          <w:szCs w:val="28"/>
        </w:rPr>
      </w:pPr>
      <w:r w:rsidRPr="008475AA">
        <w:rPr>
          <w:rFonts w:ascii="標楷體" w:eastAsia="標楷體" w:hAnsi="標楷體" w:hint="eastAsia"/>
          <w:sz w:val="28"/>
          <w:szCs w:val="28"/>
        </w:rPr>
        <w:t>二年內</w:t>
      </w:r>
      <w:r w:rsidR="00402A08" w:rsidRPr="008475AA">
        <w:rPr>
          <w:rFonts w:ascii="標楷體" w:eastAsia="標楷體" w:hAnsi="標楷體" w:hint="eastAsia"/>
          <w:sz w:val="28"/>
          <w:szCs w:val="28"/>
        </w:rPr>
        <w:t>需</w:t>
      </w:r>
      <w:r w:rsidR="00F54181" w:rsidRPr="008475AA">
        <w:rPr>
          <w:rFonts w:ascii="標楷體" w:eastAsia="標楷體" w:hAnsi="標楷體"/>
          <w:sz w:val="28"/>
          <w:szCs w:val="28"/>
        </w:rPr>
        <w:t>主持</w:t>
      </w:r>
      <w:r w:rsidR="00E0003C" w:rsidRPr="008475AA">
        <w:rPr>
          <w:rFonts w:ascii="標楷體" w:eastAsia="標楷體" w:hAnsi="標楷體" w:hint="eastAsia"/>
          <w:sz w:val="28"/>
          <w:szCs w:val="28"/>
        </w:rPr>
        <w:t>國科會</w:t>
      </w:r>
      <w:r w:rsidR="00D70B13" w:rsidRPr="008475AA">
        <w:rPr>
          <w:rFonts w:ascii="標楷體" w:eastAsia="標楷體" w:hAnsi="標楷體" w:hint="eastAsia"/>
          <w:sz w:val="28"/>
          <w:szCs w:val="28"/>
        </w:rPr>
        <w:t>、</w:t>
      </w:r>
      <w:r w:rsidR="00F54181" w:rsidRPr="008475AA">
        <w:rPr>
          <w:rFonts w:ascii="標楷體" w:eastAsia="標楷體" w:hAnsi="標楷體"/>
          <w:sz w:val="28"/>
          <w:szCs w:val="28"/>
        </w:rPr>
        <w:t>政府部會</w:t>
      </w:r>
      <w:r w:rsidR="00D70B13" w:rsidRPr="008475AA">
        <w:rPr>
          <w:rFonts w:ascii="標楷體" w:eastAsia="標楷體" w:hAnsi="標楷體" w:hint="eastAsia"/>
          <w:sz w:val="28"/>
          <w:szCs w:val="28"/>
        </w:rPr>
        <w:t>或</w:t>
      </w:r>
      <w:r w:rsidRPr="008475AA">
        <w:rPr>
          <w:rFonts w:ascii="標楷體" w:eastAsia="標楷體" w:hAnsi="標楷體" w:hint="eastAsia"/>
          <w:sz w:val="28"/>
          <w:szCs w:val="28"/>
        </w:rPr>
        <w:t>法人</w:t>
      </w:r>
      <w:r w:rsidR="00D70B13" w:rsidRPr="008475AA">
        <w:rPr>
          <w:rFonts w:ascii="標楷體" w:eastAsia="標楷體" w:hAnsi="標楷體" w:hint="eastAsia"/>
          <w:sz w:val="28"/>
          <w:szCs w:val="28"/>
        </w:rPr>
        <w:t>機構之</w:t>
      </w:r>
      <w:r w:rsidR="00F54181" w:rsidRPr="008475AA">
        <w:rPr>
          <w:rFonts w:ascii="標楷體" w:eastAsia="標楷體" w:hAnsi="標楷體"/>
          <w:sz w:val="28"/>
          <w:szCs w:val="28"/>
        </w:rPr>
        <w:t>計畫。</w:t>
      </w:r>
    </w:p>
    <w:p w14:paraId="50DA0E38" w14:textId="49C36023" w:rsidR="00C171A6" w:rsidRPr="001B6A52" w:rsidRDefault="00EE223F" w:rsidP="001B6A52">
      <w:pPr>
        <w:pStyle w:val="af"/>
        <w:numPr>
          <w:ilvl w:val="2"/>
          <w:numId w:val="44"/>
        </w:numPr>
        <w:ind w:leftChars="0" w:left="1418"/>
        <w:rPr>
          <w:sz w:val="28"/>
          <w:szCs w:val="28"/>
        </w:rPr>
      </w:pPr>
      <w:r w:rsidRPr="001B6A52">
        <w:rPr>
          <w:sz w:val="28"/>
          <w:szCs w:val="28"/>
        </w:rPr>
        <w:t xml:space="preserve">serving as the principal investigator of research projects granted by National Science and Technology Council, governmental agencies, or </w:t>
      </w:r>
      <w:r w:rsidRPr="001B6A52">
        <w:rPr>
          <w:sz w:val="28"/>
          <w:szCs w:val="28"/>
        </w:rPr>
        <w:lastRenderedPageBreak/>
        <w:t>non-governmental agencies within two years of the appointment</w:t>
      </w:r>
    </w:p>
    <w:p w14:paraId="0D26140A" w14:textId="6409606F" w:rsidR="00A16D72" w:rsidRPr="001B6A52" w:rsidRDefault="00E66794" w:rsidP="001B6A52">
      <w:pPr>
        <w:pStyle w:val="af"/>
        <w:numPr>
          <w:ilvl w:val="1"/>
          <w:numId w:val="43"/>
        </w:numPr>
        <w:autoSpaceDE w:val="0"/>
        <w:autoSpaceDN w:val="0"/>
        <w:adjustRightInd w:val="0"/>
        <w:spacing w:beforeLines="50" w:before="180" w:after="50"/>
        <w:ind w:leftChars="0" w:left="993" w:hanging="164"/>
        <w:jc w:val="both"/>
        <w:rPr>
          <w:rFonts w:ascii="標楷體" w:eastAsia="標楷體" w:hAnsi="標楷體"/>
          <w:sz w:val="28"/>
          <w:szCs w:val="28"/>
        </w:rPr>
      </w:pPr>
      <w:r w:rsidRPr="001B6A52">
        <w:rPr>
          <w:rFonts w:ascii="標楷體" w:eastAsia="標楷體" w:hAnsi="標楷體" w:hint="eastAsia"/>
          <w:sz w:val="28"/>
          <w:szCs w:val="28"/>
        </w:rPr>
        <w:t>二年內</w:t>
      </w:r>
      <w:r w:rsidR="00AA5436" w:rsidRPr="001B6A52">
        <w:rPr>
          <w:rFonts w:ascii="標楷體" w:eastAsia="標楷體" w:hAnsi="標楷體"/>
          <w:sz w:val="28"/>
          <w:szCs w:val="28"/>
        </w:rPr>
        <w:t>發表</w:t>
      </w:r>
      <w:r w:rsidR="00E0003C" w:rsidRPr="001B6A52">
        <w:rPr>
          <w:rFonts w:ascii="標楷體" w:eastAsia="標楷體" w:hAnsi="標楷體" w:hint="eastAsia"/>
          <w:sz w:val="28"/>
          <w:szCs w:val="28"/>
        </w:rPr>
        <w:t>以中山大學具名之</w:t>
      </w:r>
      <w:r w:rsidRPr="001B6A52">
        <w:rPr>
          <w:rFonts w:asciiTheme="majorBidi" w:eastAsia="標楷體" w:hAnsiTheme="majorBidi" w:cstheme="majorBidi"/>
          <w:sz w:val="28"/>
          <w:szCs w:val="28"/>
        </w:rPr>
        <w:t>SCI</w:t>
      </w:r>
      <w:r w:rsidR="0052253E" w:rsidRPr="001B6A52">
        <w:rPr>
          <w:rFonts w:ascii="標楷體" w:eastAsia="標楷體" w:hAnsi="標楷體"/>
          <w:sz w:val="28"/>
          <w:szCs w:val="28"/>
        </w:rPr>
        <w:t>學術論文</w:t>
      </w:r>
      <w:r w:rsidR="00F54181" w:rsidRPr="001B6A52">
        <w:rPr>
          <w:rFonts w:ascii="標楷體" w:eastAsia="標楷體" w:hAnsi="標楷體"/>
          <w:sz w:val="28"/>
          <w:szCs w:val="28"/>
        </w:rPr>
        <w:t>。</w:t>
      </w:r>
    </w:p>
    <w:p w14:paraId="7BA7FDAB" w14:textId="6FCCA062" w:rsidR="00C171A6" w:rsidRPr="001B6A52" w:rsidRDefault="00EE223F" w:rsidP="001B6A52">
      <w:pPr>
        <w:pStyle w:val="af"/>
        <w:numPr>
          <w:ilvl w:val="2"/>
          <w:numId w:val="44"/>
        </w:numPr>
        <w:ind w:leftChars="0" w:left="1418"/>
        <w:rPr>
          <w:sz w:val="28"/>
          <w:szCs w:val="28"/>
        </w:rPr>
      </w:pPr>
      <w:r w:rsidRPr="001B6A52">
        <w:rPr>
          <w:sz w:val="28"/>
          <w:szCs w:val="28"/>
        </w:rPr>
        <w:t>publishing academic papers in SC</w:t>
      </w:r>
      <w:r w:rsidR="006E2110" w:rsidRPr="001B6A52">
        <w:rPr>
          <w:sz w:val="28"/>
          <w:szCs w:val="28"/>
        </w:rPr>
        <w:t>I</w:t>
      </w:r>
      <w:r w:rsidRPr="001B6A52">
        <w:rPr>
          <w:sz w:val="28"/>
          <w:szCs w:val="28"/>
        </w:rPr>
        <w:t xml:space="preserve"> journals with National Sun Yat-sen University as the affiliation within two years of the appointment </w:t>
      </w:r>
    </w:p>
    <w:p w14:paraId="508405D9" w14:textId="3135D6A4" w:rsidR="00F54181" w:rsidRPr="001B6A52" w:rsidRDefault="00F54181" w:rsidP="00505F94">
      <w:pPr>
        <w:snapToGrid w:val="0"/>
        <w:spacing w:beforeLines="50" w:before="180" w:afterLines="50" w:after="180"/>
        <w:ind w:leftChars="295" w:left="708"/>
        <w:jc w:val="both"/>
        <w:rPr>
          <w:rFonts w:eastAsia="標楷體"/>
          <w:sz w:val="28"/>
          <w:szCs w:val="28"/>
        </w:rPr>
      </w:pPr>
      <w:r w:rsidRPr="001B6A52">
        <w:rPr>
          <w:rFonts w:eastAsia="標楷體" w:hint="eastAsia"/>
          <w:sz w:val="28"/>
          <w:szCs w:val="28"/>
        </w:rPr>
        <w:t>到職第一年或因課程特殊需求</w:t>
      </w:r>
      <w:r w:rsidRPr="001B6A52">
        <w:rPr>
          <w:rFonts w:eastAsia="標楷體"/>
          <w:sz w:val="28"/>
          <w:szCs w:val="28"/>
        </w:rPr>
        <w:t>(</w:t>
      </w:r>
      <w:r w:rsidRPr="001B6A52">
        <w:rPr>
          <w:rFonts w:eastAsia="標楷體" w:hint="eastAsia"/>
          <w:sz w:val="28"/>
          <w:szCs w:val="28"/>
        </w:rPr>
        <w:t>如全英語學程</w:t>
      </w:r>
      <w:r w:rsidRPr="001B6A52">
        <w:rPr>
          <w:rFonts w:eastAsia="標楷體"/>
          <w:sz w:val="28"/>
          <w:szCs w:val="28"/>
        </w:rPr>
        <w:t>)</w:t>
      </w:r>
      <w:r w:rsidR="00E0003C" w:rsidRPr="001B6A52">
        <w:rPr>
          <w:rFonts w:eastAsia="標楷體" w:hint="eastAsia"/>
          <w:sz w:val="28"/>
          <w:szCs w:val="28"/>
        </w:rPr>
        <w:t>者，其考核標準為</w:t>
      </w:r>
      <w:r w:rsidRPr="001B6A52">
        <w:rPr>
          <w:rFonts w:eastAsia="標楷體" w:hint="eastAsia"/>
          <w:sz w:val="28"/>
          <w:szCs w:val="28"/>
        </w:rPr>
        <w:t>每週授課時數達契約約定時數，表現符合第</w:t>
      </w:r>
      <w:r w:rsidRPr="001B6A52">
        <w:rPr>
          <w:rFonts w:eastAsia="標楷體"/>
          <w:sz w:val="28"/>
          <w:szCs w:val="28"/>
        </w:rPr>
        <w:t>1</w:t>
      </w:r>
      <w:r w:rsidRPr="001B6A52">
        <w:rPr>
          <w:rFonts w:eastAsia="標楷體" w:hint="eastAsia"/>
          <w:sz w:val="28"/>
          <w:szCs w:val="28"/>
        </w:rPr>
        <w:t>款，且經系所學程及本院教師評審委員會審核通過。</w:t>
      </w:r>
    </w:p>
    <w:p w14:paraId="435DCD6C" w14:textId="7B17EBBD" w:rsidR="00A16D72" w:rsidRPr="001B6A52" w:rsidRDefault="005C6F1E" w:rsidP="00505F94">
      <w:pPr>
        <w:pStyle w:val="af"/>
        <w:autoSpaceDE w:val="0"/>
        <w:autoSpaceDN w:val="0"/>
        <w:adjustRightInd w:val="0"/>
        <w:spacing w:beforeLines="50" w:before="180" w:after="50"/>
        <w:ind w:leftChars="0" w:left="720"/>
        <w:jc w:val="both"/>
        <w:rPr>
          <w:rFonts w:eastAsia="標楷體"/>
          <w:sz w:val="28"/>
          <w:szCs w:val="28"/>
        </w:rPr>
      </w:pPr>
      <w:r w:rsidRPr="001B6A52">
        <w:rPr>
          <w:rFonts w:eastAsia="標楷體"/>
          <w:sz w:val="28"/>
          <w:szCs w:val="28"/>
        </w:rPr>
        <w:t>The international faculty in their first year of appointment or those appointed for teaching specific courses (e.g.</w:t>
      </w:r>
      <w:r w:rsidR="008C51F8" w:rsidRPr="001B6A52">
        <w:rPr>
          <w:rFonts w:eastAsia="標楷體"/>
          <w:sz w:val="28"/>
          <w:szCs w:val="28"/>
        </w:rPr>
        <w:t xml:space="preserve"> </w:t>
      </w:r>
      <w:r w:rsidRPr="001B6A52">
        <w:rPr>
          <w:rFonts w:eastAsia="標楷體"/>
          <w:sz w:val="28"/>
          <w:szCs w:val="28"/>
        </w:rPr>
        <w:t>EMI programs) shall be deemed to pass the assessment with approval from the DFEC and CFEC if they fulfill both the stipulated weekly teaching hours in their contract and requirements of Subparagraph 1 of this Article.</w:t>
      </w:r>
    </w:p>
    <w:p w14:paraId="73E139C9" w14:textId="733D7E2C" w:rsidR="0052253E" w:rsidRPr="001B6A52" w:rsidRDefault="00F54181" w:rsidP="00505F94">
      <w:pPr>
        <w:pStyle w:val="af"/>
        <w:autoSpaceDE w:val="0"/>
        <w:autoSpaceDN w:val="0"/>
        <w:adjustRightInd w:val="0"/>
        <w:snapToGrid w:val="0"/>
        <w:spacing w:beforeLines="50" w:before="180" w:afterLines="50" w:after="180"/>
        <w:ind w:leftChars="0" w:left="720"/>
        <w:jc w:val="both"/>
        <w:rPr>
          <w:rFonts w:ascii="標楷體" w:eastAsia="標楷體" w:hAnsi="標楷體" w:cs="微軟正黑體"/>
          <w:kern w:val="0"/>
          <w:sz w:val="28"/>
          <w:szCs w:val="28"/>
        </w:rPr>
      </w:pPr>
      <w:r w:rsidRPr="001B6A52">
        <w:rPr>
          <w:rFonts w:ascii="標楷體" w:eastAsia="標楷體" w:hAnsi="標楷體" w:hint="eastAsia"/>
          <w:sz w:val="28"/>
          <w:szCs w:val="28"/>
        </w:rPr>
        <w:t>到職第二年以上之考核</w:t>
      </w:r>
      <w:r w:rsidR="00E0003C" w:rsidRPr="001B6A52">
        <w:rPr>
          <w:rFonts w:ascii="標楷體" w:eastAsia="標楷體" w:hAnsi="標楷體" w:hint="eastAsia"/>
          <w:sz w:val="28"/>
          <w:szCs w:val="28"/>
        </w:rPr>
        <w:t>標準</w:t>
      </w:r>
      <w:r w:rsidRPr="001B6A52">
        <w:rPr>
          <w:rFonts w:ascii="標楷體" w:eastAsia="標楷體" w:hAnsi="標楷體" w:hint="eastAsia"/>
          <w:sz w:val="28"/>
          <w:szCs w:val="28"/>
        </w:rPr>
        <w:t>，</w:t>
      </w:r>
      <w:r w:rsidRPr="001B6A52">
        <w:rPr>
          <w:rFonts w:ascii="標楷體" w:eastAsia="標楷體" w:hAnsi="標楷體" w:cs="微軟正黑體" w:hint="eastAsia"/>
          <w:kern w:val="0"/>
          <w:sz w:val="28"/>
          <w:szCs w:val="28"/>
        </w:rPr>
        <w:t>除符合第</w:t>
      </w:r>
      <w:r w:rsidRPr="001B6A52">
        <w:rPr>
          <w:rFonts w:ascii="標楷體" w:eastAsia="標楷體" w:hAnsi="標楷體" w:cs="DFKaiShu-SB-Estd-BF"/>
          <w:kern w:val="0"/>
          <w:sz w:val="28"/>
          <w:szCs w:val="28"/>
        </w:rPr>
        <w:t>1</w:t>
      </w:r>
      <w:r w:rsidRPr="001B6A52">
        <w:rPr>
          <w:rFonts w:ascii="標楷體" w:eastAsia="標楷體" w:hAnsi="標楷體" w:cs="微軟正黑體" w:hint="eastAsia"/>
          <w:kern w:val="0"/>
          <w:sz w:val="28"/>
          <w:szCs w:val="28"/>
        </w:rPr>
        <w:t>款</w:t>
      </w:r>
      <w:r w:rsidR="001C1012" w:rsidRPr="001B6A52">
        <w:rPr>
          <w:rFonts w:ascii="標楷體" w:eastAsia="標楷體" w:hAnsi="標楷體" w:cs="微軟正黑體" w:hint="eastAsia"/>
          <w:kern w:val="0"/>
          <w:sz w:val="28"/>
          <w:szCs w:val="28"/>
        </w:rPr>
        <w:t>及</w:t>
      </w:r>
      <w:r w:rsidR="001C1012" w:rsidRPr="001B6A52">
        <w:rPr>
          <w:rFonts w:ascii="標楷體" w:eastAsia="標楷體" w:hAnsi="標楷體" w:hint="eastAsia"/>
          <w:sz w:val="28"/>
          <w:szCs w:val="28"/>
        </w:rPr>
        <w:t>每週授課時數達契約約定時數</w:t>
      </w:r>
      <w:r w:rsidRPr="001B6A52">
        <w:rPr>
          <w:rFonts w:ascii="標楷體" w:eastAsia="標楷體" w:hAnsi="標楷體" w:cs="微軟正黑體" w:hint="eastAsia"/>
          <w:kern w:val="0"/>
          <w:sz w:val="28"/>
          <w:szCs w:val="28"/>
        </w:rPr>
        <w:t>外</w:t>
      </w:r>
      <w:r w:rsidRPr="001B6A52">
        <w:rPr>
          <w:rFonts w:ascii="標楷體" w:eastAsia="標楷體" w:hAnsi="標楷體" w:cs="Malgun Gothic Semilight" w:hint="eastAsia"/>
          <w:kern w:val="0"/>
          <w:sz w:val="28"/>
          <w:szCs w:val="28"/>
        </w:rPr>
        <w:t>，</w:t>
      </w:r>
      <w:r w:rsidRPr="001B6A52">
        <w:rPr>
          <w:rFonts w:ascii="標楷體" w:eastAsia="標楷體" w:hAnsi="標楷體" w:cs="微軟正黑體" w:hint="eastAsia"/>
          <w:kern w:val="0"/>
          <w:sz w:val="28"/>
          <w:szCs w:val="28"/>
        </w:rPr>
        <w:t>並應符合第</w:t>
      </w:r>
      <w:r w:rsidRPr="001B6A52">
        <w:rPr>
          <w:rFonts w:asciiTheme="majorBidi" w:eastAsia="標楷體" w:hAnsiTheme="majorBidi" w:cstheme="majorBidi"/>
          <w:kern w:val="0"/>
          <w:sz w:val="28"/>
          <w:szCs w:val="28"/>
        </w:rPr>
        <w:t>2</w:t>
      </w:r>
      <w:r w:rsidRPr="001B6A52">
        <w:rPr>
          <w:rFonts w:ascii="標楷體" w:eastAsia="標楷體" w:hAnsi="標楷體" w:cs="微軟正黑體" w:hint="eastAsia"/>
          <w:kern w:val="0"/>
          <w:sz w:val="28"/>
          <w:szCs w:val="28"/>
        </w:rPr>
        <w:t>款或第</w:t>
      </w:r>
      <w:r w:rsidRPr="001B6A52">
        <w:rPr>
          <w:rFonts w:asciiTheme="majorBidi" w:eastAsia="標楷體" w:hAnsiTheme="majorBidi" w:cstheme="majorBidi"/>
          <w:kern w:val="0"/>
          <w:sz w:val="28"/>
          <w:szCs w:val="28"/>
        </w:rPr>
        <w:t>3</w:t>
      </w:r>
      <w:r w:rsidRPr="001B6A52">
        <w:rPr>
          <w:rFonts w:ascii="標楷體" w:eastAsia="標楷體" w:hAnsi="標楷體" w:cs="微軟正黑體" w:hint="eastAsia"/>
          <w:kern w:val="0"/>
          <w:sz w:val="28"/>
          <w:szCs w:val="28"/>
        </w:rPr>
        <w:t>款</w:t>
      </w:r>
      <w:r w:rsidRPr="001B6A52">
        <w:rPr>
          <w:rFonts w:ascii="標楷體" w:eastAsia="標楷體" w:hAnsi="標楷體" w:cs="Malgun Gothic Semilight" w:hint="eastAsia"/>
          <w:kern w:val="0"/>
          <w:sz w:val="28"/>
          <w:szCs w:val="28"/>
        </w:rPr>
        <w:t>，</w:t>
      </w:r>
      <w:r w:rsidRPr="001B6A52">
        <w:rPr>
          <w:rFonts w:ascii="標楷體" w:eastAsia="標楷體" w:hAnsi="標楷體" w:cs="微軟正黑體" w:hint="eastAsia"/>
          <w:kern w:val="0"/>
          <w:sz w:val="28"/>
          <w:szCs w:val="28"/>
        </w:rPr>
        <w:t>且經系所學程及本院教師評審委員會審核通過</w:t>
      </w:r>
      <w:r w:rsidR="0052253E" w:rsidRPr="001B6A52">
        <w:rPr>
          <w:rFonts w:ascii="標楷體" w:eastAsia="標楷體" w:hAnsi="標楷體" w:cs="微軟正黑體" w:hint="eastAsia"/>
          <w:kern w:val="0"/>
          <w:sz w:val="28"/>
          <w:szCs w:val="28"/>
        </w:rPr>
        <w:t>。</w:t>
      </w:r>
    </w:p>
    <w:p w14:paraId="7161CBEE" w14:textId="2F4C3C5D" w:rsidR="00C171A6" w:rsidRPr="001B6A52" w:rsidRDefault="005C6F1E" w:rsidP="00505F94">
      <w:pPr>
        <w:pStyle w:val="af"/>
        <w:autoSpaceDE w:val="0"/>
        <w:autoSpaceDN w:val="0"/>
        <w:adjustRightInd w:val="0"/>
        <w:spacing w:beforeLines="50" w:before="180" w:after="50"/>
        <w:ind w:leftChars="0" w:left="720"/>
        <w:jc w:val="both"/>
        <w:rPr>
          <w:rFonts w:ascii="標楷體" w:eastAsia="標楷體" w:hAnsi="標楷體" w:cs="微軟正黑體"/>
          <w:kern w:val="0"/>
          <w:sz w:val="28"/>
          <w:szCs w:val="28"/>
        </w:rPr>
      </w:pPr>
      <w:r w:rsidRPr="001B6A52">
        <w:rPr>
          <w:rFonts w:eastAsia="標楷體"/>
          <w:sz w:val="28"/>
          <w:szCs w:val="28"/>
        </w:rPr>
        <w:t>Those with two years of service or above shall be deemed to pass the assessment with approval from the DFEC and CFEC if they fulfill both the stipulated weekly teaching hours in their contract and requirements of Subparagraph</w:t>
      </w:r>
      <w:r w:rsidR="00DC0776" w:rsidRPr="001B6A52">
        <w:rPr>
          <w:rFonts w:eastAsia="標楷體"/>
          <w:sz w:val="28"/>
          <w:szCs w:val="28"/>
        </w:rPr>
        <w:t>s</w:t>
      </w:r>
      <w:r w:rsidRPr="001B6A52">
        <w:rPr>
          <w:rFonts w:eastAsia="標楷體"/>
          <w:sz w:val="28"/>
          <w:szCs w:val="28"/>
        </w:rPr>
        <w:t xml:space="preserve"> 2 &amp; 3 of this Article.</w:t>
      </w:r>
    </w:p>
    <w:p w14:paraId="2272B9B3" w14:textId="0F135518" w:rsidR="00295E1A" w:rsidRPr="001B6A52" w:rsidRDefault="001C1012" w:rsidP="00505F94">
      <w:pPr>
        <w:pStyle w:val="af"/>
        <w:autoSpaceDE w:val="0"/>
        <w:autoSpaceDN w:val="0"/>
        <w:adjustRightInd w:val="0"/>
        <w:snapToGrid w:val="0"/>
        <w:spacing w:beforeLines="50" w:before="180" w:afterLines="50" w:after="180"/>
        <w:ind w:leftChars="0" w:left="720"/>
        <w:jc w:val="both"/>
        <w:rPr>
          <w:rFonts w:eastAsia="標楷體"/>
          <w:sz w:val="28"/>
          <w:szCs w:val="32"/>
        </w:rPr>
      </w:pPr>
      <w:r w:rsidRPr="001B6A52">
        <w:rPr>
          <w:rFonts w:eastAsia="標楷體" w:hint="eastAsia"/>
          <w:sz w:val="28"/>
          <w:szCs w:val="32"/>
        </w:rPr>
        <w:t>考</w:t>
      </w:r>
      <w:r w:rsidR="00295E1A" w:rsidRPr="001B6A52">
        <w:rPr>
          <w:rFonts w:eastAsia="標楷體" w:hint="eastAsia"/>
          <w:sz w:val="28"/>
          <w:szCs w:val="32"/>
        </w:rPr>
        <w:t>核未通過</w:t>
      </w:r>
      <w:r w:rsidR="0082575C" w:rsidRPr="001B6A52">
        <w:rPr>
          <w:rFonts w:ascii="標楷體" w:eastAsia="標楷體" w:hAnsi="標楷體" w:hint="eastAsia"/>
          <w:sz w:val="28"/>
          <w:szCs w:val="32"/>
        </w:rPr>
        <w:t>者</w:t>
      </w:r>
      <w:r w:rsidR="0082575C" w:rsidRPr="001B6A52">
        <w:rPr>
          <w:rFonts w:ascii="標楷體" w:eastAsia="標楷體" w:hAnsi="標楷體" w:hint="eastAsia"/>
          <w:sz w:val="28"/>
          <w:szCs w:val="28"/>
        </w:rPr>
        <w:t>，自次一學年度起將不得晉薪</w:t>
      </w:r>
      <w:r w:rsidR="00402A08" w:rsidRPr="001B6A52">
        <w:rPr>
          <w:rFonts w:ascii="新細明體" w:hAnsi="新細明體" w:hint="eastAsia"/>
          <w:sz w:val="28"/>
          <w:szCs w:val="28"/>
        </w:rPr>
        <w:t>；</w:t>
      </w:r>
      <w:r w:rsidR="00295E1A" w:rsidRPr="001B6A52">
        <w:rPr>
          <w:rFonts w:eastAsia="標楷體" w:hint="eastAsia"/>
          <w:sz w:val="28"/>
          <w:szCs w:val="32"/>
        </w:rPr>
        <w:t>經</w:t>
      </w:r>
      <w:r w:rsidR="00E66794" w:rsidRPr="001B6A52">
        <w:rPr>
          <w:rFonts w:ascii="標楷體" w:eastAsia="標楷體" w:hAnsi="標楷體" w:cs="微軟正黑體" w:hint="eastAsia"/>
          <w:kern w:val="0"/>
          <w:sz w:val="28"/>
          <w:szCs w:val="28"/>
        </w:rPr>
        <w:t>教師評審委員會</w:t>
      </w:r>
      <w:r w:rsidR="00295E1A" w:rsidRPr="001B6A52">
        <w:rPr>
          <w:rFonts w:eastAsia="標楷體" w:hint="eastAsia"/>
          <w:sz w:val="28"/>
          <w:szCs w:val="32"/>
        </w:rPr>
        <w:t>通知限期改善而未改善者，</w:t>
      </w:r>
      <w:r w:rsidR="00E0003C" w:rsidRPr="001B6A52">
        <w:rPr>
          <w:rFonts w:eastAsia="標楷體" w:hint="eastAsia"/>
          <w:sz w:val="28"/>
          <w:szCs w:val="32"/>
        </w:rPr>
        <w:t>依規定</w:t>
      </w:r>
      <w:r w:rsidR="00295E1A" w:rsidRPr="001B6A52">
        <w:rPr>
          <w:rFonts w:eastAsia="標楷體" w:hint="eastAsia"/>
          <w:sz w:val="28"/>
          <w:szCs w:val="32"/>
        </w:rPr>
        <w:t>終止聘任關係。</w:t>
      </w:r>
    </w:p>
    <w:p w14:paraId="7ECF2FE9" w14:textId="5A23894D" w:rsidR="005C6F1E" w:rsidRPr="001B6A52" w:rsidRDefault="00DC0776" w:rsidP="00505F94">
      <w:pPr>
        <w:pStyle w:val="af"/>
        <w:autoSpaceDE w:val="0"/>
        <w:autoSpaceDN w:val="0"/>
        <w:adjustRightInd w:val="0"/>
        <w:spacing w:beforeLines="50" w:before="180" w:afterLines="50" w:after="180"/>
        <w:ind w:leftChars="0" w:left="720"/>
        <w:jc w:val="both"/>
        <w:rPr>
          <w:rFonts w:eastAsia="標楷體"/>
          <w:sz w:val="28"/>
          <w:szCs w:val="28"/>
        </w:rPr>
      </w:pPr>
      <w:r w:rsidRPr="001B6A52">
        <w:rPr>
          <w:rFonts w:eastAsia="標楷體"/>
          <w:sz w:val="28"/>
          <w:szCs w:val="28"/>
        </w:rPr>
        <w:t>Those failing the assessment shall not be eligible for a salary increment in the following academic year. Additionally, their appointment may be terminated in accordance with these guidelines if they fail to make required improvements within the stipulated period notified by the CFEC.</w:t>
      </w:r>
    </w:p>
    <w:p w14:paraId="1E1B60AE" w14:textId="205729DD" w:rsidR="005C6F1E" w:rsidRPr="001B6A52" w:rsidRDefault="005C6F1E" w:rsidP="001B6A52">
      <w:pPr>
        <w:pStyle w:val="af"/>
        <w:autoSpaceDE w:val="0"/>
        <w:autoSpaceDN w:val="0"/>
        <w:adjustRightInd w:val="0"/>
        <w:snapToGrid w:val="0"/>
        <w:spacing w:beforeLines="50" w:before="180" w:afterLines="50" w:after="180"/>
        <w:ind w:leftChars="0" w:left="720"/>
        <w:jc w:val="both"/>
      </w:pPr>
      <w:r w:rsidRPr="001B6A52">
        <w:rPr>
          <w:rFonts w:eastAsia="標楷體" w:hint="eastAsia"/>
          <w:sz w:val="28"/>
          <w:szCs w:val="32"/>
        </w:rPr>
        <w:t>經系院教評會考核通過後，將晉薪或續聘建議送校教評會審議。</w:t>
      </w:r>
    </w:p>
    <w:p w14:paraId="612222D0" w14:textId="0801F586" w:rsidR="00C171A6" w:rsidRPr="001B6A52" w:rsidRDefault="00DC0776" w:rsidP="00505F94">
      <w:pPr>
        <w:pStyle w:val="af"/>
        <w:autoSpaceDE w:val="0"/>
        <w:autoSpaceDN w:val="0"/>
        <w:adjustRightInd w:val="0"/>
        <w:spacing w:beforeLines="50" w:before="180" w:afterLines="50" w:after="180"/>
        <w:ind w:leftChars="0" w:left="720"/>
        <w:jc w:val="both"/>
      </w:pPr>
      <w:r w:rsidRPr="001B6A52">
        <w:rPr>
          <w:rFonts w:eastAsia="標楷體"/>
          <w:sz w:val="28"/>
          <w:szCs w:val="28"/>
        </w:rPr>
        <w:t>Once the assessment is approved by the DFEC and the CFEC, the resolution on the salary increment and appointment renewal of the international faculty shall be submitted to the UFEC for further deliberation.</w:t>
      </w:r>
    </w:p>
    <w:p w14:paraId="1ED6B535" w14:textId="77777777" w:rsidR="006D0548" w:rsidRPr="001B6A52" w:rsidRDefault="006D0548" w:rsidP="001B6A52">
      <w:pPr>
        <w:numPr>
          <w:ilvl w:val="0"/>
          <w:numId w:val="38"/>
        </w:numPr>
        <w:adjustRightInd w:val="0"/>
        <w:snapToGrid w:val="0"/>
        <w:spacing w:beforeLines="50" w:before="180" w:afterLines="50" w:after="180"/>
        <w:ind w:hanging="578"/>
        <w:jc w:val="both"/>
        <w:textAlignment w:val="baseline"/>
        <w:rPr>
          <w:rFonts w:eastAsia="標楷體"/>
          <w:sz w:val="28"/>
          <w:szCs w:val="28"/>
        </w:rPr>
      </w:pPr>
      <w:r w:rsidRPr="001B6A52">
        <w:rPr>
          <w:rFonts w:eastAsia="標楷體" w:hint="eastAsia"/>
          <w:sz w:val="28"/>
          <w:szCs w:val="28"/>
        </w:rPr>
        <w:t>本要點未</w:t>
      </w:r>
      <w:r w:rsidR="00CD2BC9" w:rsidRPr="001B6A52">
        <w:rPr>
          <w:rFonts w:eastAsia="標楷體" w:hint="eastAsia"/>
          <w:sz w:val="28"/>
          <w:szCs w:val="28"/>
        </w:rPr>
        <w:t>盡</w:t>
      </w:r>
      <w:r w:rsidRPr="001B6A52">
        <w:rPr>
          <w:rFonts w:eastAsia="標楷體" w:hint="eastAsia"/>
          <w:sz w:val="28"/>
          <w:szCs w:val="28"/>
        </w:rPr>
        <w:t>事宜悉依</w:t>
      </w:r>
      <w:r w:rsidRPr="001B6A52">
        <w:rPr>
          <w:rFonts w:eastAsia="標楷體" w:hint="eastAsia"/>
          <w:iCs/>
          <w:sz w:val="28"/>
          <w:szCs w:val="28"/>
        </w:rPr>
        <w:t>本校進用外籍教學人員聘任制度實施方案</w:t>
      </w:r>
      <w:r w:rsidRPr="001B6A52">
        <w:rPr>
          <w:rFonts w:eastAsia="標楷體" w:hint="eastAsia"/>
          <w:sz w:val="28"/>
          <w:szCs w:val="28"/>
        </w:rPr>
        <w:t>辦理。</w:t>
      </w:r>
    </w:p>
    <w:p w14:paraId="5A9BC31C" w14:textId="550EC300" w:rsidR="00C171A6" w:rsidRPr="001B6A52" w:rsidRDefault="00927E92" w:rsidP="001B6A52">
      <w:pPr>
        <w:pStyle w:val="af"/>
        <w:numPr>
          <w:ilvl w:val="0"/>
          <w:numId w:val="41"/>
        </w:numPr>
        <w:adjustRightInd w:val="0"/>
        <w:snapToGrid w:val="0"/>
        <w:spacing w:beforeLines="50" w:before="180" w:afterLines="50" w:after="180"/>
        <w:ind w:leftChars="0" w:hanging="578"/>
        <w:jc w:val="both"/>
        <w:rPr>
          <w:rFonts w:eastAsia="標楷體"/>
          <w:iCs/>
          <w:sz w:val="28"/>
          <w:szCs w:val="28"/>
        </w:rPr>
      </w:pPr>
      <w:r w:rsidRPr="001B6A52">
        <w:rPr>
          <w:rFonts w:eastAsia="標楷體"/>
          <w:sz w:val="28"/>
          <w:szCs w:val="28"/>
        </w:rPr>
        <w:t xml:space="preserve">Matters not covered </w:t>
      </w:r>
      <w:r w:rsidR="00C512F7" w:rsidRPr="001B6A52">
        <w:rPr>
          <w:rFonts w:eastAsia="標楷體"/>
          <w:sz w:val="28"/>
          <w:szCs w:val="28"/>
        </w:rPr>
        <w:t>herein</w:t>
      </w:r>
      <w:r w:rsidR="00374934" w:rsidRPr="001B6A52">
        <w:rPr>
          <w:rFonts w:eastAsia="標楷體"/>
          <w:sz w:val="28"/>
          <w:szCs w:val="28"/>
        </w:rPr>
        <w:t xml:space="preserve"> </w:t>
      </w:r>
      <w:r w:rsidRPr="001B6A52">
        <w:rPr>
          <w:rFonts w:eastAsia="標楷體"/>
          <w:sz w:val="28"/>
          <w:szCs w:val="28"/>
        </w:rPr>
        <w:t xml:space="preserve">shall be handled in accordance with </w:t>
      </w:r>
      <w:r w:rsidR="00374934" w:rsidRPr="001B6A52">
        <w:rPr>
          <w:rFonts w:eastAsia="標楷體"/>
          <w:sz w:val="28"/>
          <w:szCs w:val="28"/>
        </w:rPr>
        <w:t xml:space="preserve">the </w:t>
      </w:r>
      <w:r w:rsidR="00374934" w:rsidRPr="001B6A52">
        <w:rPr>
          <w:rFonts w:eastAsia="標楷體"/>
          <w:iCs/>
          <w:sz w:val="28"/>
          <w:szCs w:val="28"/>
        </w:rPr>
        <w:t xml:space="preserve">University’s </w:t>
      </w:r>
      <w:r w:rsidR="00C512F7" w:rsidRPr="001B6A52">
        <w:rPr>
          <w:rFonts w:eastAsia="標楷體"/>
          <w:i/>
          <w:sz w:val="28"/>
          <w:szCs w:val="28"/>
        </w:rPr>
        <w:t>Implementation of the Appointment of International Faculty</w:t>
      </w:r>
      <w:r w:rsidR="00374934" w:rsidRPr="001B6A52">
        <w:rPr>
          <w:rFonts w:eastAsia="標楷體"/>
          <w:iCs/>
          <w:sz w:val="28"/>
          <w:szCs w:val="28"/>
        </w:rPr>
        <w:t>.</w:t>
      </w:r>
    </w:p>
    <w:p w14:paraId="2DF26AD4" w14:textId="2DD70207" w:rsidR="00C1516F" w:rsidRPr="001B6A52" w:rsidRDefault="00CD2BC9" w:rsidP="001B6A52">
      <w:pPr>
        <w:numPr>
          <w:ilvl w:val="0"/>
          <w:numId w:val="38"/>
        </w:numPr>
        <w:adjustRightInd w:val="0"/>
        <w:snapToGrid w:val="0"/>
        <w:spacing w:beforeLines="50" w:before="180" w:afterLines="50" w:after="180"/>
        <w:ind w:hanging="578"/>
        <w:jc w:val="both"/>
        <w:textAlignment w:val="baseline"/>
        <w:rPr>
          <w:rFonts w:eastAsia="標楷體"/>
          <w:sz w:val="28"/>
          <w:szCs w:val="28"/>
        </w:rPr>
      </w:pPr>
      <w:r w:rsidRPr="001B6A52">
        <w:rPr>
          <w:rFonts w:eastAsia="標楷體" w:hint="eastAsia"/>
          <w:sz w:val="28"/>
          <w:szCs w:val="28"/>
        </w:rPr>
        <w:lastRenderedPageBreak/>
        <w:t>本要點經院教師評審委員會通過，送校教師評審委員會核備</w:t>
      </w:r>
      <w:bookmarkStart w:id="1" w:name="_GoBack"/>
      <w:bookmarkEnd w:id="1"/>
      <w:r w:rsidRPr="001B6A52">
        <w:rPr>
          <w:rFonts w:eastAsia="標楷體" w:hint="eastAsia"/>
          <w:sz w:val="28"/>
          <w:szCs w:val="28"/>
        </w:rPr>
        <w:t>後實施，修正時亦同。</w:t>
      </w:r>
    </w:p>
    <w:p w14:paraId="36C46CA6" w14:textId="25265E51" w:rsidR="00C171A6" w:rsidRPr="001B6A52" w:rsidRDefault="00927E92" w:rsidP="001B6A52">
      <w:pPr>
        <w:pStyle w:val="af"/>
        <w:numPr>
          <w:ilvl w:val="0"/>
          <w:numId w:val="41"/>
        </w:numPr>
        <w:adjustRightInd w:val="0"/>
        <w:snapToGrid w:val="0"/>
        <w:spacing w:beforeLines="50" w:before="180" w:afterLines="50" w:after="180"/>
        <w:ind w:leftChars="0" w:hanging="578"/>
        <w:jc w:val="both"/>
        <w:rPr>
          <w:rFonts w:eastAsia="標楷體"/>
          <w:sz w:val="28"/>
          <w:szCs w:val="28"/>
        </w:rPr>
      </w:pPr>
      <w:r w:rsidRPr="001B6A52">
        <w:rPr>
          <w:rFonts w:eastAsia="標楷體"/>
          <w:sz w:val="28"/>
          <w:szCs w:val="28"/>
        </w:rPr>
        <w:t>The</w:t>
      </w:r>
      <w:r w:rsidR="007A5886" w:rsidRPr="001B6A52">
        <w:rPr>
          <w:rFonts w:eastAsia="標楷體"/>
          <w:sz w:val="28"/>
          <w:szCs w:val="28"/>
        </w:rPr>
        <w:t>se</w:t>
      </w:r>
      <w:r w:rsidRPr="001B6A52">
        <w:rPr>
          <w:rFonts w:eastAsia="標楷體"/>
          <w:sz w:val="28"/>
          <w:szCs w:val="28"/>
        </w:rPr>
        <w:t xml:space="preserve"> </w:t>
      </w:r>
      <w:r w:rsidR="007A5886" w:rsidRPr="001B6A52">
        <w:rPr>
          <w:rFonts w:eastAsia="標楷體"/>
          <w:sz w:val="28"/>
          <w:szCs w:val="28"/>
        </w:rPr>
        <w:t>g</w:t>
      </w:r>
      <w:r w:rsidR="00374934" w:rsidRPr="001B6A52">
        <w:rPr>
          <w:rFonts w:eastAsia="標楷體"/>
          <w:sz w:val="28"/>
          <w:szCs w:val="28"/>
        </w:rPr>
        <w:t>uidelines</w:t>
      </w:r>
      <w:r w:rsidR="007A5886" w:rsidRPr="001B6A52">
        <w:rPr>
          <w:rFonts w:eastAsia="標楷體"/>
          <w:sz w:val="28"/>
          <w:szCs w:val="28"/>
        </w:rPr>
        <w:t xml:space="preserve"> are</w:t>
      </w:r>
      <w:r w:rsidRPr="001B6A52">
        <w:rPr>
          <w:rFonts w:eastAsia="標楷體"/>
          <w:sz w:val="28"/>
          <w:szCs w:val="28"/>
        </w:rPr>
        <w:t xml:space="preserve"> appr</w:t>
      </w:r>
      <w:r w:rsidR="007A5886" w:rsidRPr="001B6A52">
        <w:rPr>
          <w:rFonts w:eastAsia="標楷體"/>
          <w:sz w:val="28"/>
          <w:szCs w:val="28"/>
        </w:rPr>
        <w:t>oved</w:t>
      </w:r>
      <w:r w:rsidRPr="001B6A52">
        <w:rPr>
          <w:rFonts w:eastAsia="標楷體"/>
          <w:sz w:val="28"/>
          <w:szCs w:val="28"/>
        </w:rPr>
        <w:t xml:space="preserve"> by the </w:t>
      </w:r>
      <w:r w:rsidR="00FE7F0A" w:rsidRPr="001B6A52">
        <w:rPr>
          <w:rFonts w:eastAsia="標楷體"/>
          <w:sz w:val="28"/>
          <w:szCs w:val="28"/>
        </w:rPr>
        <w:t>CFEC</w:t>
      </w:r>
      <w:r w:rsidR="00112F92" w:rsidRPr="001B6A52">
        <w:rPr>
          <w:rFonts w:eastAsia="標楷體"/>
          <w:sz w:val="28"/>
          <w:szCs w:val="28"/>
        </w:rPr>
        <w:t>, the UFEC</w:t>
      </w:r>
      <w:r w:rsidR="00112F92" w:rsidRPr="0078732A">
        <w:rPr>
          <w:rFonts w:eastAsia="標楷體"/>
          <w:sz w:val="28"/>
          <w:szCs w:val="28"/>
        </w:rPr>
        <w:t>, and the President</w:t>
      </w:r>
      <w:r w:rsidR="00112F92" w:rsidRPr="001B6A52">
        <w:rPr>
          <w:rFonts w:eastAsia="標楷體"/>
          <w:sz w:val="28"/>
          <w:szCs w:val="28"/>
        </w:rPr>
        <w:t xml:space="preserve"> before implementation. </w:t>
      </w:r>
      <w:r w:rsidRPr="001B6A52">
        <w:rPr>
          <w:rFonts w:eastAsia="標楷體"/>
          <w:sz w:val="28"/>
          <w:szCs w:val="28"/>
        </w:rPr>
        <w:t>Amendments</w:t>
      </w:r>
      <w:r w:rsidR="007A5886" w:rsidRPr="001B6A52">
        <w:rPr>
          <w:rFonts w:eastAsia="標楷體"/>
          <w:sz w:val="28"/>
          <w:szCs w:val="28"/>
        </w:rPr>
        <w:t xml:space="preserve"> to these guidelines</w:t>
      </w:r>
      <w:r w:rsidRPr="001B6A52">
        <w:rPr>
          <w:rFonts w:eastAsia="標楷體"/>
          <w:sz w:val="28"/>
          <w:szCs w:val="28"/>
        </w:rPr>
        <w:t xml:space="preserve"> shall follow the same proce</w:t>
      </w:r>
      <w:r w:rsidR="007A5886" w:rsidRPr="001B6A52">
        <w:rPr>
          <w:rFonts w:eastAsia="標楷體"/>
          <w:sz w:val="28"/>
          <w:szCs w:val="28"/>
        </w:rPr>
        <w:t>dure</w:t>
      </w:r>
      <w:r w:rsidRPr="001B6A52">
        <w:rPr>
          <w:rFonts w:eastAsia="標楷體"/>
          <w:sz w:val="28"/>
          <w:szCs w:val="28"/>
        </w:rPr>
        <w:t>.</w:t>
      </w:r>
    </w:p>
    <w:sectPr w:rsidR="00C171A6" w:rsidRPr="001B6A52" w:rsidSect="00505F94">
      <w:footerReference w:type="default" r:id="rId8"/>
      <w:pgSz w:w="11906" w:h="16838" w:code="9"/>
      <w:pgMar w:top="1134" w:right="1134" w:bottom="1134" w:left="1134" w:header="851" w:footer="850" w:gutter="0"/>
      <w:pgNumType w:start="1"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00A47" w14:textId="77777777" w:rsidR="00450892" w:rsidRDefault="00450892">
      <w:r>
        <w:separator/>
      </w:r>
    </w:p>
  </w:endnote>
  <w:endnote w:type="continuationSeparator" w:id="0">
    <w:p w14:paraId="1331D9EB" w14:textId="77777777" w:rsidR="00450892" w:rsidRDefault="0045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Cambria"/>
    <w:panose1 w:val="00000000000000000000"/>
    <w:charset w:val="00"/>
    <w:family w:val="roman"/>
    <w:notTrueType/>
    <w:pitch w:val="default"/>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60479"/>
      <w:docPartObj>
        <w:docPartGallery w:val="Page Numbers (Bottom of Page)"/>
        <w:docPartUnique/>
      </w:docPartObj>
    </w:sdtPr>
    <w:sdtEndPr/>
    <w:sdtContent>
      <w:p w14:paraId="78233755" w14:textId="442A48DA" w:rsidR="00A16D72" w:rsidRDefault="00A16D72">
        <w:pPr>
          <w:pStyle w:val="a5"/>
          <w:jc w:val="center"/>
        </w:pPr>
        <w:r>
          <w:fldChar w:fldCharType="begin"/>
        </w:r>
        <w:r>
          <w:instrText>PAGE   \* MERGEFORMAT</w:instrText>
        </w:r>
        <w:r>
          <w:fldChar w:fldCharType="separate"/>
        </w:r>
        <w:r w:rsidR="00580E0E">
          <w:rPr>
            <w:noProof/>
          </w:rPr>
          <w:t>3</w:t>
        </w:r>
        <w:r>
          <w:fldChar w:fldCharType="end"/>
        </w:r>
      </w:p>
    </w:sdtContent>
  </w:sdt>
  <w:p w14:paraId="5E8C5950" w14:textId="16B1FDBC" w:rsidR="000A42E1" w:rsidRPr="00505F94" w:rsidRDefault="00A16D72">
    <w:pPr>
      <w:pStyle w:val="a5"/>
      <w:jc w:val="center"/>
    </w:pPr>
    <w:r w:rsidRPr="00505F94">
      <w:t>Any dispute over interpretations of these regulations shall be resolved in the court of law based on the Chinese version.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DCBD" w14:textId="77777777" w:rsidR="00450892" w:rsidRDefault="00450892">
      <w:r>
        <w:separator/>
      </w:r>
    </w:p>
  </w:footnote>
  <w:footnote w:type="continuationSeparator" w:id="0">
    <w:p w14:paraId="46B304BC" w14:textId="77777777" w:rsidR="00450892" w:rsidRDefault="00450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FD3"/>
    <w:multiLevelType w:val="hybridMultilevel"/>
    <w:tmpl w:val="83F2594C"/>
    <w:lvl w:ilvl="0" w:tplc="918624D2">
      <w:start w:val="1"/>
      <w:numFmt w:val="taiwaneseCountingThousand"/>
      <w:lvlText w:val="%1、"/>
      <w:lvlJc w:val="left"/>
      <w:pPr>
        <w:tabs>
          <w:tab w:val="num" w:pos="720"/>
        </w:tabs>
        <w:ind w:left="720" w:hanging="720"/>
      </w:pPr>
      <w:rPr>
        <w:rFonts w:hint="default"/>
      </w:rPr>
    </w:lvl>
    <w:lvl w:ilvl="1" w:tplc="04090015">
      <w:start w:val="1"/>
      <w:numFmt w:val="taiwaneseCountingThousand"/>
      <w:lvlText w:val="%2、"/>
      <w:lvlJc w:val="left"/>
      <w:pPr>
        <w:tabs>
          <w:tab w:val="num" w:pos="1560"/>
        </w:tabs>
        <w:ind w:left="1560" w:hanging="1080"/>
      </w:pPr>
      <w:rPr>
        <w:rFonts w:hint="eastAsia"/>
      </w:rPr>
    </w:lvl>
    <w:lvl w:ilvl="2" w:tplc="458A15C4">
      <w:start w:val="2"/>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03F5"/>
    <w:multiLevelType w:val="multilevel"/>
    <w:tmpl w:val="32123AA8"/>
    <w:lvl w:ilvl="0">
      <w:start w:val="4"/>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1557" w:hanging="567"/>
      </w:pPr>
      <w:rPr>
        <w:rFonts w:hint="eastAsia"/>
      </w:rPr>
    </w:lvl>
    <w:lvl w:ilvl="2">
      <w:start w:val="1"/>
      <w:numFmt w:val="taiwaneseCountingThousand"/>
      <w:suff w:val="nothing"/>
      <w:lvlText w:val="（%3）"/>
      <w:lvlJc w:val="left"/>
      <w:pPr>
        <w:ind w:left="1418" w:hanging="567"/>
      </w:pPr>
      <w:rPr>
        <w:rFonts w:hint="eastAsia"/>
      </w:rPr>
    </w:lvl>
    <w:lvl w:ilvl="3">
      <w:start w:val="1"/>
      <w:numFmt w:val="taiwaneseCountingThousand"/>
      <w:lvlText w:val="(%4)"/>
      <w:lvlJc w:val="left"/>
      <w:pPr>
        <w:ind w:left="1984" w:hanging="708"/>
      </w:pPr>
      <w:rPr>
        <w:rFonts w:hint="eastAsia"/>
        <w:b/>
        <w:color w:val="FF0000"/>
        <w:u w:val="single"/>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7D11FDE"/>
    <w:multiLevelType w:val="hybridMultilevel"/>
    <w:tmpl w:val="3678F0AA"/>
    <w:lvl w:ilvl="0" w:tplc="28E40736">
      <w:start w:val="1"/>
      <w:numFmt w:val="decimal"/>
      <w:lvlText w:val="%1、"/>
      <w:lvlJc w:val="left"/>
      <w:pPr>
        <w:ind w:left="720" w:hanging="720"/>
      </w:pPr>
      <w:rPr>
        <w:rFonts w:ascii="Times New Roman" w:eastAsia="標楷體" w:hAnsi="Times New Roman"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81514"/>
    <w:multiLevelType w:val="multilevel"/>
    <w:tmpl w:val="EB048990"/>
    <w:lvl w:ilvl="0">
      <w:start w:val="4"/>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1557" w:hanging="567"/>
      </w:pPr>
      <w:rPr>
        <w:rFonts w:hint="eastAsia"/>
      </w:rPr>
    </w:lvl>
    <w:lvl w:ilvl="2">
      <w:start w:val="1"/>
      <w:numFmt w:val="taiwaneseCountingThousand"/>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9E113E"/>
    <w:multiLevelType w:val="hybridMultilevel"/>
    <w:tmpl w:val="6B66B824"/>
    <w:lvl w:ilvl="0" w:tplc="624431E2">
      <w:start w:val="1"/>
      <w:numFmt w:val="decimal"/>
      <w:lvlText w:val="%1."/>
      <w:lvlJc w:val="left"/>
      <w:pPr>
        <w:tabs>
          <w:tab w:val="num" w:pos="1900"/>
        </w:tabs>
        <w:ind w:left="19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502C3C"/>
    <w:multiLevelType w:val="hybridMultilevel"/>
    <w:tmpl w:val="4A16B0CA"/>
    <w:lvl w:ilvl="0" w:tplc="E634EF5A">
      <w:start w:val="1"/>
      <w:numFmt w:val="taiwaneseCountingThousand"/>
      <w:lvlText w:val="%1、"/>
      <w:lvlJc w:val="left"/>
      <w:pPr>
        <w:ind w:left="720" w:hanging="720"/>
      </w:pPr>
      <w:rPr>
        <w:rFonts w:hAnsi="Times New Roman" w:hint="default"/>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AF265D"/>
    <w:multiLevelType w:val="hybridMultilevel"/>
    <w:tmpl w:val="65FE58FA"/>
    <w:lvl w:ilvl="0" w:tplc="98FEB2F8">
      <w:start w:val="1"/>
      <w:numFmt w:val="taiwaneseCountingThousand"/>
      <w:lvlText w:val="(%1)"/>
      <w:lvlJc w:val="left"/>
      <w:pPr>
        <w:ind w:left="1200" w:hanging="720"/>
      </w:pPr>
      <w:rPr>
        <w:rFonts w:ascii="Times New Roman" w:hAnsi="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05841C9"/>
    <w:multiLevelType w:val="hybridMultilevel"/>
    <w:tmpl w:val="FC4462A2"/>
    <w:lvl w:ilvl="0" w:tplc="C24C505E">
      <w:start w:val="1"/>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706C54EA">
      <w:start w:val="1"/>
      <w:numFmt w:val="decimal"/>
      <w:lvlText w:val="(%3)"/>
      <w:lvlJc w:val="left"/>
      <w:pPr>
        <w:ind w:left="2148" w:hanging="480"/>
      </w:pPr>
      <w:rPr>
        <w:rFonts w:hint="eastAsia"/>
        <w:strike w:val="0"/>
        <w:color w:val="auto"/>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10FD6686"/>
    <w:multiLevelType w:val="hybridMultilevel"/>
    <w:tmpl w:val="A1CC9960"/>
    <w:lvl w:ilvl="0" w:tplc="E5C08D8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30C66C8"/>
    <w:multiLevelType w:val="hybridMultilevel"/>
    <w:tmpl w:val="CD56FDC4"/>
    <w:lvl w:ilvl="0" w:tplc="7952C83A">
      <w:start w:val="1"/>
      <w:numFmt w:val="taiwaneseCountingThousand"/>
      <w:lvlText w:val="(%1)"/>
      <w:lvlJc w:val="left"/>
      <w:pPr>
        <w:ind w:left="905" w:hanging="480"/>
      </w:pPr>
      <w:rPr>
        <w:rFonts w:hint="eastAsia"/>
        <w:u w:val="singl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134D273F"/>
    <w:multiLevelType w:val="hybridMultilevel"/>
    <w:tmpl w:val="FE4C508A"/>
    <w:lvl w:ilvl="0" w:tplc="F286B76A">
      <w:start w:val="1"/>
      <w:numFmt w:val="taiwaneseCountingThousand"/>
      <w:lvlText w:val="%1、"/>
      <w:lvlJc w:val="left"/>
      <w:pPr>
        <w:ind w:left="720" w:hanging="72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9679E5"/>
    <w:multiLevelType w:val="hybridMultilevel"/>
    <w:tmpl w:val="F98860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134F0B"/>
    <w:multiLevelType w:val="hybridMultilevel"/>
    <w:tmpl w:val="C5CA6364"/>
    <w:lvl w:ilvl="0" w:tplc="2170459C">
      <w:start w:val="1"/>
      <w:numFmt w:val="taiwaneseCountingThousand"/>
      <w:lvlText w:val="(%1)"/>
      <w:lvlJc w:val="left"/>
      <w:pPr>
        <w:ind w:left="1440" w:hanging="720"/>
      </w:pPr>
      <w:rPr>
        <w:rFonts w:hint="default"/>
        <w:color w:val="auto"/>
        <w:sz w:val="3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8604442"/>
    <w:multiLevelType w:val="hybridMultilevel"/>
    <w:tmpl w:val="D33A13AA"/>
    <w:lvl w:ilvl="0" w:tplc="152EC5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8A2898"/>
    <w:multiLevelType w:val="hybridMultilevel"/>
    <w:tmpl w:val="B9D01668"/>
    <w:lvl w:ilvl="0" w:tplc="F286B76A">
      <w:start w:val="1"/>
      <w:numFmt w:val="taiwaneseCountingThousand"/>
      <w:lvlText w:val="%1、"/>
      <w:lvlJc w:val="left"/>
      <w:pPr>
        <w:ind w:left="720" w:hanging="72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B3B86"/>
    <w:multiLevelType w:val="hybridMultilevel"/>
    <w:tmpl w:val="86527818"/>
    <w:lvl w:ilvl="0" w:tplc="6CAA4FB6">
      <w:start w:val="1"/>
      <w:numFmt w:val="taiwaneseCountingThousand"/>
      <w:lvlText w:val="%1、"/>
      <w:lvlJc w:val="left"/>
      <w:pPr>
        <w:tabs>
          <w:tab w:val="num" w:pos="1605"/>
        </w:tabs>
        <w:ind w:left="1605" w:hanging="720"/>
      </w:pPr>
      <w:rPr>
        <w:rFonts w:hint="default"/>
      </w:rPr>
    </w:lvl>
    <w:lvl w:ilvl="1" w:tplc="40E06102">
      <w:start w:val="1"/>
      <w:numFmt w:val="taiwaneseCountingThousand"/>
      <w:lvlText w:val="(%2)"/>
      <w:lvlJc w:val="left"/>
      <w:pPr>
        <w:tabs>
          <w:tab w:val="num" w:pos="1649"/>
        </w:tabs>
        <w:ind w:left="1800" w:hanging="435"/>
      </w:pPr>
      <w:rPr>
        <w:rFonts w:hint="default"/>
      </w:rPr>
    </w:lvl>
    <w:lvl w:ilvl="2" w:tplc="0409001B" w:tentative="1">
      <w:start w:val="1"/>
      <w:numFmt w:val="lowerRoman"/>
      <w:lvlText w:val="%3."/>
      <w:lvlJc w:val="right"/>
      <w:pPr>
        <w:tabs>
          <w:tab w:val="num" w:pos="2325"/>
        </w:tabs>
        <w:ind w:left="2325" w:hanging="480"/>
      </w:pPr>
    </w:lvl>
    <w:lvl w:ilvl="3" w:tplc="0409000F" w:tentative="1">
      <w:start w:val="1"/>
      <w:numFmt w:val="decimal"/>
      <w:lvlText w:val="%4."/>
      <w:lvlJc w:val="left"/>
      <w:pPr>
        <w:tabs>
          <w:tab w:val="num" w:pos="2805"/>
        </w:tabs>
        <w:ind w:left="2805" w:hanging="480"/>
      </w:pPr>
    </w:lvl>
    <w:lvl w:ilvl="4" w:tplc="04090019" w:tentative="1">
      <w:start w:val="1"/>
      <w:numFmt w:val="ideographTraditional"/>
      <w:lvlText w:val="%5、"/>
      <w:lvlJc w:val="left"/>
      <w:pPr>
        <w:tabs>
          <w:tab w:val="num" w:pos="3285"/>
        </w:tabs>
        <w:ind w:left="3285" w:hanging="480"/>
      </w:pPr>
    </w:lvl>
    <w:lvl w:ilvl="5" w:tplc="0409001B" w:tentative="1">
      <w:start w:val="1"/>
      <w:numFmt w:val="lowerRoman"/>
      <w:lvlText w:val="%6."/>
      <w:lvlJc w:val="right"/>
      <w:pPr>
        <w:tabs>
          <w:tab w:val="num" w:pos="3765"/>
        </w:tabs>
        <w:ind w:left="3765" w:hanging="480"/>
      </w:pPr>
    </w:lvl>
    <w:lvl w:ilvl="6" w:tplc="0409000F" w:tentative="1">
      <w:start w:val="1"/>
      <w:numFmt w:val="decimal"/>
      <w:lvlText w:val="%7."/>
      <w:lvlJc w:val="left"/>
      <w:pPr>
        <w:tabs>
          <w:tab w:val="num" w:pos="4245"/>
        </w:tabs>
        <w:ind w:left="4245" w:hanging="480"/>
      </w:pPr>
    </w:lvl>
    <w:lvl w:ilvl="7" w:tplc="04090019" w:tentative="1">
      <w:start w:val="1"/>
      <w:numFmt w:val="ideographTraditional"/>
      <w:lvlText w:val="%8、"/>
      <w:lvlJc w:val="left"/>
      <w:pPr>
        <w:tabs>
          <w:tab w:val="num" w:pos="4725"/>
        </w:tabs>
        <w:ind w:left="4725" w:hanging="480"/>
      </w:pPr>
    </w:lvl>
    <w:lvl w:ilvl="8" w:tplc="0409001B" w:tentative="1">
      <w:start w:val="1"/>
      <w:numFmt w:val="lowerRoman"/>
      <w:lvlText w:val="%9."/>
      <w:lvlJc w:val="right"/>
      <w:pPr>
        <w:tabs>
          <w:tab w:val="num" w:pos="5205"/>
        </w:tabs>
        <w:ind w:left="5205" w:hanging="480"/>
      </w:pPr>
    </w:lvl>
  </w:abstractNum>
  <w:abstractNum w:abstractNumId="16" w15:restartNumberingAfterBreak="0">
    <w:nsid w:val="265531D8"/>
    <w:multiLevelType w:val="hybridMultilevel"/>
    <w:tmpl w:val="3FB6A646"/>
    <w:lvl w:ilvl="0" w:tplc="624431E2">
      <w:start w:val="1"/>
      <w:numFmt w:val="decimal"/>
      <w:lvlText w:val="%1."/>
      <w:lvlJc w:val="left"/>
      <w:pPr>
        <w:tabs>
          <w:tab w:val="num" w:pos="1900"/>
        </w:tabs>
        <w:ind w:left="1900" w:hanging="360"/>
      </w:pPr>
      <w:rPr>
        <w:rFonts w:hint="default"/>
      </w:rPr>
    </w:lvl>
    <w:lvl w:ilvl="1" w:tplc="4208852C">
      <w:start w:val="1"/>
      <w:numFmt w:val="decimal"/>
      <w:lvlText w:val="(%2)"/>
      <w:lvlJc w:val="left"/>
      <w:pPr>
        <w:tabs>
          <w:tab w:val="num" w:pos="2740"/>
        </w:tabs>
        <w:ind w:left="2740" w:hanging="720"/>
      </w:pPr>
      <w:rPr>
        <w:rFonts w:hint="default"/>
      </w:rPr>
    </w:lvl>
    <w:lvl w:ilvl="2" w:tplc="BEA66740">
      <w:start w:val="1"/>
      <w:numFmt w:val="decimal"/>
      <w:lvlText w:val="(%3)"/>
      <w:lvlJc w:val="left"/>
      <w:pPr>
        <w:tabs>
          <w:tab w:val="num" w:pos="2920"/>
        </w:tabs>
        <w:ind w:left="2920" w:hanging="420"/>
      </w:pPr>
      <w:rPr>
        <w:rFonts w:ascii="標楷體" w:hAnsi="標楷體" w:hint="default"/>
      </w:rPr>
    </w:lvl>
    <w:lvl w:ilvl="3" w:tplc="0409000F" w:tentative="1">
      <w:start w:val="1"/>
      <w:numFmt w:val="decimal"/>
      <w:lvlText w:val="%4."/>
      <w:lvlJc w:val="left"/>
      <w:pPr>
        <w:tabs>
          <w:tab w:val="num" w:pos="3460"/>
        </w:tabs>
        <w:ind w:left="3460" w:hanging="480"/>
      </w:pPr>
    </w:lvl>
    <w:lvl w:ilvl="4" w:tplc="04090019" w:tentative="1">
      <w:start w:val="1"/>
      <w:numFmt w:val="ideographTraditional"/>
      <w:lvlText w:val="%5、"/>
      <w:lvlJc w:val="left"/>
      <w:pPr>
        <w:tabs>
          <w:tab w:val="num" w:pos="3940"/>
        </w:tabs>
        <w:ind w:left="3940" w:hanging="480"/>
      </w:pPr>
    </w:lvl>
    <w:lvl w:ilvl="5" w:tplc="0409001B" w:tentative="1">
      <w:start w:val="1"/>
      <w:numFmt w:val="lowerRoman"/>
      <w:lvlText w:val="%6."/>
      <w:lvlJc w:val="right"/>
      <w:pPr>
        <w:tabs>
          <w:tab w:val="num" w:pos="4420"/>
        </w:tabs>
        <w:ind w:left="4420" w:hanging="480"/>
      </w:pPr>
    </w:lvl>
    <w:lvl w:ilvl="6" w:tplc="0409000F" w:tentative="1">
      <w:start w:val="1"/>
      <w:numFmt w:val="decimal"/>
      <w:lvlText w:val="%7."/>
      <w:lvlJc w:val="left"/>
      <w:pPr>
        <w:tabs>
          <w:tab w:val="num" w:pos="4900"/>
        </w:tabs>
        <w:ind w:left="4900" w:hanging="480"/>
      </w:pPr>
    </w:lvl>
    <w:lvl w:ilvl="7" w:tplc="04090019" w:tentative="1">
      <w:start w:val="1"/>
      <w:numFmt w:val="ideographTraditional"/>
      <w:lvlText w:val="%8、"/>
      <w:lvlJc w:val="left"/>
      <w:pPr>
        <w:tabs>
          <w:tab w:val="num" w:pos="5380"/>
        </w:tabs>
        <w:ind w:left="5380" w:hanging="480"/>
      </w:pPr>
    </w:lvl>
    <w:lvl w:ilvl="8" w:tplc="0409001B" w:tentative="1">
      <w:start w:val="1"/>
      <w:numFmt w:val="lowerRoman"/>
      <w:lvlText w:val="%9."/>
      <w:lvlJc w:val="right"/>
      <w:pPr>
        <w:tabs>
          <w:tab w:val="num" w:pos="5860"/>
        </w:tabs>
        <w:ind w:left="5860" w:hanging="480"/>
      </w:pPr>
    </w:lvl>
  </w:abstractNum>
  <w:abstractNum w:abstractNumId="17" w15:restartNumberingAfterBreak="0">
    <w:nsid w:val="2C131D6B"/>
    <w:multiLevelType w:val="hybridMultilevel"/>
    <w:tmpl w:val="A9F82E12"/>
    <w:lvl w:ilvl="0" w:tplc="28DAA61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CE20805"/>
    <w:multiLevelType w:val="hybridMultilevel"/>
    <w:tmpl w:val="E070A4F4"/>
    <w:lvl w:ilvl="0" w:tplc="C75A8480">
      <w:start w:val="1"/>
      <w:numFmt w:val="upperRoman"/>
      <w:lvlText w:val="%1."/>
      <w:lvlJc w:val="left"/>
      <w:pPr>
        <w:ind w:left="720" w:hanging="720"/>
      </w:pPr>
      <w:rPr>
        <w:rFonts w:hint="default"/>
        <w:color w:val="auto"/>
      </w:rPr>
    </w:lvl>
    <w:lvl w:ilvl="1" w:tplc="55201988">
      <w:start w:val="1"/>
      <w:numFmt w:val="taiwaneseCountingThousand"/>
      <w:lvlText w:val="(%2)"/>
      <w:lvlJc w:val="left"/>
      <w:pPr>
        <w:ind w:left="1200" w:hanging="720"/>
      </w:pPr>
      <w:rPr>
        <w:rFonts w:cs="微軟正黑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9C6A29"/>
    <w:multiLevelType w:val="hybridMultilevel"/>
    <w:tmpl w:val="DB3663D4"/>
    <w:lvl w:ilvl="0" w:tplc="EF66C6A6">
      <w:start w:val="1"/>
      <w:numFmt w:val="taiwaneseCountingThousand"/>
      <w:lvlText w:val="%1、"/>
      <w:lvlJc w:val="left"/>
      <w:pPr>
        <w:tabs>
          <w:tab w:val="num" w:pos="1545"/>
        </w:tabs>
        <w:ind w:left="1545"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103ABB"/>
    <w:multiLevelType w:val="hybridMultilevel"/>
    <w:tmpl w:val="56348002"/>
    <w:lvl w:ilvl="0" w:tplc="2CA07DE4">
      <w:start w:val="1"/>
      <w:numFmt w:val="taiwaneseCountingThousand"/>
      <w:lvlText w:val="(%1)"/>
      <w:lvlJc w:val="left"/>
      <w:pPr>
        <w:ind w:left="1466" w:hanging="720"/>
      </w:pPr>
      <w:rPr>
        <w:rFonts w:ascii="標楷體" w:eastAsia="標楷體" w:hAnsi="標楷體" w:hint="default"/>
      </w:rPr>
    </w:lvl>
    <w:lvl w:ilvl="1" w:tplc="04090019" w:tentative="1">
      <w:start w:val="1"/>
      <w:numFmt w:val="ideographTraditional"/>
      <w:lvlText w:val="%2、"/>
      <w:lvlJc w:val="left"/>
      <w:pPr>
        <w:ind w:left="1706" w:hanging="480"/>
      </w:pPr>
    </w:lvl>
    <w:lvl w:ilvl="2" w:tplc="0409001B" w:tentative="1">
      <w:start w:val="1"/>
      <w:numFmt w:val="lowerRoman"/>
      <w:lvlText w:val="%3."/>
      <w:lvlJc w:val="right"/>
      <w:pPr>
        <w:ind w:left="2186" w:hanging="480"/>
      </w:pPr>
    </w:lvl>
    <w:lvl w:ilvl="3" w:tplc="0409000F" w:tentative="1">
      <w:start w:val="1"/>
      <w:numFmt w:val="decimal"/>
      <w:lvlText w:val="%4."/>
      <w:lvlJc w:val="left"/>
      <w:pPr>
        <w:ind w:left="2666" w:hanging="480"/>
      </w:pPr>
    </w:lvl>
    <w:lvl w:ilvl="4" w:tplc="04090019" w:tentative="1">
      <w:start w:val="1"/>
      <w:numFmt w:val="ideographTraditional"/>
      <w:lvlText w:val="%5、"/>
      <w:lvlJc w:val="left"/>
      <w:pPr>
        <w:ind w:left="3146" w:hanging="480"/>
      </w:pPr>
    </w:lvl>
    <w:lvl w:ilvl="5" w:tplc="0409001B" w:tentative="1">
      <w:start w:val="1"/>
      <w:numFmt w:val="lowerRoman"/>
      <w:lvlText w:val="%6."/>
      <w:lvlJc w:val="right"/>
      <w:pPr>
        <w:ind w:left="3626" w:hanging="480"/>
      </w:pPr>
    </w:lvl>
    <w:lvl w:ilvl="6" w:tplc="0409000F" w:tentative="1">
      <w:start w:val="1"/>
      <w:numFmt w:val="decimal"/>
      <w:lvlText w:val="%7."/>
      <w:lvlJc w:val="left"/>
      <w:pPr>
        <w:ind w:left="4106" w:hanging="480"/>
      </w:pPr>
    </w:lvl>
    <w:lvl w:ilvl="7" w:tplc="04090019" w:tentative="1">
      <w:start w:val="1"/>
      <w:numFmt w:val="ideographTraditional"/>
      <w:lvlText w:val="%8、"/>
      <w:lvlJc w:val="left"/>
      <w:pPr>
        <w:ind w:left="4586" w:hanging="480"/>
      </w:pPr>
    </w:lvl>
    <w:lvl w:ilvl="8" w:tplc="0409001B" w:tentative="1">
      <w:start w:val="1"/>
      <w:numFmt w:val="lowerRoman"/>
      <w:lvlText w:val="%9."/>
      <w:lvlJc w:val="right"/>
      <w:pPr>
        <w:ind w:left="5066" w:hanging="480"/>
      </w:pPr>
    </w:lvl>
  </w:abstractNum>
  <w:abstractNum w:abstractNumId="21" w15:restartNumberingAfterBreak="0">
    <w:nsid w:val="30D52509"/>
    <w:multiLevelType w:val="hybridMultilevel"/>
    <w:tmpl w:val="65FE58FA"/>
    <w:lvl w:ilvl="0" w:tplc="98FEB2F8">
      <w:start w:val="1"/>
      <w:numFmt w:val="taiwaneseCountingThousand"/>
      <w:lvlText w:val="(%1)"/>
      <w:lvlJc w:val="left"/>
      <w:pPr>
        <w:ind w:left="1200" w:hanging="720"/>
      </w:pPr>
      <w:rPr>
        <w:rFonts w:ascii="Times New Roman" w:hAnsi="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095F09"/>
    <w:multiLevelType w:val="hybridMultilevel"/>
    <w:tmpl w:val="03D2D162"/>
    <w:lvl w:ilvl="0" w:tplc="626072A6">
      <w:start w:val="1"/>
      <w:numFmt w:val="taiwaneseCountingThousand"/>
      <w:lvlText w:val="(%1)"/>
      <w:lvlJc w:val="left"/>
      <w:pPr>
        <w:ind w:left="960" w:hanging="480"/>
      </w:pPr>
      <w:rPr>
        <w:rFonts w:hint="eastAsia"/>
      </w:rPr>
    </w:lvl>
    <w:lvl w:ilvl="1" w:tplc="626072A6">
      <w:start w:val="1"/>
      <w:numFmt w:val="taiwaneseCountingThousand"/>
      <w:lvlText w:val="(%2)"/>
      <w:lvlJc w:val="left"/>
      <w:pPr>
        <w:ind w:left="1440" w:hanging="480"/>
      </w:pPr>
      <w:rPr>
        <w:rFonts w:hint="eastAsia"/>
      </w:rPr>
    </w:lvl>
    <w:lvl w:ilvl="2" w:tplc="1452F29A">
      <w:start w:val="1"/>
      <w:numFmt w:val="decimal"/>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1373F45"/>
    <w:multiLevelType w:val="hybridMultilevel"/>
    <w:tmpl w:val="FD16D224"/>
    <w:lvl w:ilvl="0" w:tplc="F286B76A">
      <w:start w:val="1"/>
      <w:numFmt w:val="taiwaneseCountingThousand"/>
      <w:lvlText w:val="%1、"/>
      <w:lvlJc w:val="left"/>
      <w:pPr>
        <w:ind w:left="720" w:hanging="72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E65622"/>
    <w:multiLevelType w:val="hybridMultilevel"/>
    <w:tmpl w:val="520C2AD0"/>
    <w:lvl w:ilvl="0" w:tplc="61288F1A">
      <w:start w:val="1"/>
      <w:numFmt w:val="taiwaneseCountingThousand"/>
      <w:lvlText w:val="(%1)"/>
      <w:lvlJc w:val="left"/>
      <w:pPr>
        <w:ind w:left="1466" w:hanging="720"/>
      </w:pPr>
      <w:rPr>
        <w:rFonts w:hint="default"/>
      </w:rPr>
    </w:lvl>
    <w:lvl w:ilvl="1" w:tplc="04090019" w:tentative="1">
      <w:start w:val="1"/>
      <w:numFmt w:val="ideographTraditional"/>
      <w:lvlText w:val="%2、"/>
      <w:lvlJc w:val="left"/>
      <w:pPr>
        <w:ind w:left="1706" w:hanging="480"/>
      </w:pPr>
    </w:lvl>
    <w:lvl w:ilvl="2" w:tplc="0409001B" w:tentative="1">
      <w:start w:val="1"/>
      <w:numFmt w:val="lowerRoman"/>
      <w:lvlText w:val="%3."/>
      <w:lvlJc w:val="right"/>
      <w:pPr>
        <w:ind w:left="2186" w:hanging="480"/>
      </w:pPr>
    </w:lvl>
    <w:lvl w:ilvl="3" w:tplc="0409000F" w:tentative="1">
      <w:start w:val="1"/>
      <w:numFmt w:val="decimal"/>
      <w:lvlText w:val="%4."/>
      <w:lvlJc w:val="left"/>
      <w:pPr>
        <w:ind w:left="2666" w:hanging="480"/>
      </w:pPr>
    </w:lvl>
    <w:lvl w:ilvl="4" w:tplc="04090019" w:tentative="1">
      <w:start w:val="1"/>
      <w:numFmt w:val="ideographTraditional"/>
      <w:lvlText w:val="%5、"/>
      <w:lvlJc w:val="left"/>
      <w:pPr>
        <w:ind w:left="3146" w:hanging="480"/>
      </w:pPr>
    </w:lvl>
    <w:lvl w:ilvl="5" w:tplc="0409001B" w:tentative="1">
      <w:start w:val="1"/>
      <w:numFmt w:val="lowerRoman"/>
      <w:lvlText w:val="%6."/>
      <w:lvlJc w:val="right"/>
      <w:pPr>
        <w:ind w:left="3626" w:hanging="480"/>
      </w:pPr>
    </w:lvl>
    <w:lvl w:ilvl="6" w:tplc="0409000F" w:tentative="1">
      <w:start w:val="1"/>
      <w:numFmt w:val="decimal"/>
      <w:lvlText w:val="%7."/>
      <w:lvlJc w:val="left"/>
      <w:pPr>
        <w:ind w:left="4106" w:hanging="480"/>
      </w:pPr>
    </w:lvl>
    <w:lvl w:ilvl="7" w:tplc="04090019" w:tentative="1">
      <w:start w:val="1"/>
      <w:numFmt w:val="ideographTraditional"/>
      <w:lvlText w:val="%8、"/>
      <w:lvlJc w:val="left"/>
      <w:pPr>
        <w:ind w:left="4586" w:hanging="480"/>
      </w:pPr>
    </w:lvl>
    <w:lvl w:ilvl="8" w:tplc="0409001B" w:tentative="1">
      <w:start w:val="1"/>
      <w:numFmt w:val="lowerRoman"/>
      <w:lvlText w:val="%9."/>
      <w:lvlJc w:val="right"/>
      <w:pPr>
        <w:ind w:left="5066" w:hanging="480"/>
      </w:pPr>
    </w:lvl>
  </w:abstractNum>
  <w:abstractNum w:abstractNumId="25" w15:restartNumberingAfterBreak="0">
    <w:nsid w:val="399E12B5"/>
    <w:multiLevelType w:val="hybridMultilevel"/>
    <w:tmpl w:val="738409F2"/>
    <w:lvl w:ilvl="0" w:tplc="92DC86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55101B"/>
    <w:multiLevelType w:val="hybridMultilevel"/>
    <w:tmpl w:val="0F0E0D70"/>
    <w:lvl w:ilvl="0" w:tplc="2824674E">
      <w:start w:val="1"/>
      <w:numFmt w:val="taiwaneseCountingThousand"/>
      <w:lvlText w:val="%1、"/>
      <w:lvlJc w:val="left"/>
      <w:pPr>
        <w:tabs>
          <w:tab w:val="num" w:pos="1605"/>
        </w:tabs>
        <w:ind w:left="160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5D64A4"/>
    <w:multiLevelType w:val="hybridMultilevel"/>
    <w:tmpl w:val="F45C12B4"/>
    <w:lvl w:ilvl="0" w:tplc="AD0C3E22">
      <w:start w:val="1"/>
      <w:numFmt w:val="decimal"/>
      <w:lvlText w:val="%1、"/>
      <w:lvlJc w:val="left"/>
      <w:pPr>
        <w:ind w:left="1286" w:hanging="720"/>
      </w:pPr>
      <w:rPr>
        <w:rFonts w:hint="default"/>
        <w:color w:val="000000"/>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4BD2757C"/>
    <w:multiLevelType w:val="hybridMultilevel"/>
    <w:tmpl w:val="C5CA6364"/>
    <w:lvl w:ilvl="0" w:tplc="2170459C">
      <w:start w:val="1"/>
      <w:numFmt w:val="taiwaneseCountingThousand"/>
      <w:lvlText w:val="(%1)"/>
      <w:lvlJc w:val="left"/>
      <w:pPr>
        <w:ind w:left="1440" w:hanging="720"/>
      </w:pPr>
      <w:rPr>
        <w:rFonts w:hint="default"/>
        <w:color w:val="auto"/>
        <w:sz w:val="3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C826DF6"/>
    <w:multiLevelType w:val="hybridMultilevel"/>
    <w:tmpl w:val="314EFC02"/>
    <w:lvl w:ilvl="0" w:tplc="EFA89C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B8429E"/>
    <w:multiLevelType w:val="hybridMultilevel"/>
    <w:tmpl w:val="F98860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BF07E1"/>
    <w:multiLevelType w:val="hybridMultilevel"/>
    <w:tmpl w:val="CD56FDC4"/>
    <w:lvl w:ilvl="0" w:tplc="7952C83A">
      <w:start w:val="1"/>
      <w:numFmt w:val="taiwaneseCountingThousand"/>
      <w:lvlText w:val="(%1)"/>
      <w:lvlJc w:val="left"/>
      <w:pPr>
        <w:ind w:left="905" w:hanging="480"/>
      </w:pPr>
      <w:rPr>
        <w:rFonts w:hint="eastAsia"/>
        <w:u w:val="singl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0226F7A"/>
    <w:multiLevelType w:val="hybridMultilevel"/>
    <w:tmpl w:val="DA86DBC2"/>
    <w:lvl w:ilvl="0" w:tplc="3336F02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0BD2B4C"/>
    <w:multiLevelType w:val="hybridMultilevel"/>
    <w:tmpl w:val="C9066F40"/>
    <w:lvl w:ilvl="0" w:tplc="6E401DA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1F19E9"/>
    <w:multiLevelType w:val="multilevel"/>
    <w:tmpl w:val="B208825C"/>
    <w:lvl w:ilvl="0">
      <w:start w:val="1"/>
      <w:numFmt w:val="taiwaneseCountingThousand"/>
      <w:lvlText w:val="%1、"/>
      <w:lvlJc w:val="left"/>
      <w:pPr>
        <w:tabs>
          <w:tab w:val="num" w:pos="1605"/>
        </w:tabs>
        <w:ind w:left="1605" w:hanging="720"/>
      </w:pPr>
      <w:rPr>
        <w:rFonts w:hint="default"/>
      </w:rPr>
    </w:lvl>
    <w:lvl w:ilvl="1">
      <w:start w:val="1"/>
      <w:numFmt w:val="ideographTraditional"/>
      <w:lvlText w:val="%2、"/>
      <w:lvlJc w:val="left"/>
      <w:pPr>
        <w:tabs>
          <w:tab w:val="num" w:pos="1845"/>
        </w:tabs>
        <w:ind w:left="1845" w:hanging="480"/>
      </w:pPr>
    </w:lvl>
    <w:lvl w:ilvl="2">
      <w:start w:val="1"/>
      <w:numFmt w:val="lowerRoman"/>
      <w:lvlText w:val="%3."/>
      <w:lvlJc w:val="right"/>
      <w:pPr>
        <w:tabs>
          <w:tab w:val="num" w:pos="2325"/>
        </w:tabs>
        <w:ind w:left="2325" w:hanging="480"/>
      </w:pPr>
    </w:lvl>
    <w:lvl w:ilvl="3">
      <w:start w:val="1"/>
      <w:numFmt w:val="decimal"/>
      <w:lvlText w:val="%4."/>
      <w:lvlJc w:val="left"/>
      <w:pPr>
        <w:tabs>
          <w:tab w:val="num" w:pos="2805"/>
        </w:tabs>
        <w:ind w:left="2805" w:hanging="480"/>
      </w:pPr>
    </w:lvl>
    <w:lvl w:ilvl="4">
      <w:start w:val="1"/>
      <w:numFmt w:val="ideographTraditional"/>
      <w:lvlText w:val="%5、"/>
      <w:lvlJc w:val="left"/>
      <w:pPr>
        <w:tabs>
          <w:tab w:val="num" w:pos="3285"/>
        </w:tabs>
        <w:ind w:left="3285" w:hanging="480"/>
      </w:pPr>
    </w:lvl>
    <w:lvl w:ilvl="5">
      <w:start w:val="1"/>
      <w:numFmt w:val="lowerRoman"/>
      <w:lvlText w:val="%6."/>
      <w:lvlJc w:val="right"/>
      <w:pPr>
        <w:tabs>
          <w:tab w:val="num" w:pos="3765"/>
        </w:tabs>
        <w:ind w:left="3765" w:hanging="480"/>
      </w:pPr>
    </w:lvl>
    <w:lvl w:ilvl="6">
      <w:start w:val="1"/>
      <w:numFmt w:val="decimal"/>
      <w:lvlText w:val="%7."/>
      <w:lvlJc w:val="left"/>
      <w:pPr>
        <w:tabs>
          <w:tab w:val="num" w:pos="4245"/>
        </w:tabs>
        <w:ind w:left="4245" w:hanging="480"/>
      </w:pPr>
    </w:lvl>
    <w:lvl w:ilvl="7">
      <w:start w:val="1"/>
      <w:numFmt w:val="ideographTraditional"/>
      <w:lvlText w:val="%8、"/>
      <w:lvlJc w:val="left"/>
      <w:pPr>
        <w:tabs>
          <w:tab w:val="num" w:pos="4725"/>
        </w:tabs>
        <w:ind w:left="4725" w:hanging="480"/>
      </w:pPr>
    </w:lvl>
    <w:lvl w:ilvl="8">
      <w:start w:val="1"/>
      <w:numFmt w:val="lowerRoman"/>
      <w:lvlText w:val="%9."/>
      <w:lvlJc w:val="right"/>
      <w:pPr>
        <w:tabs>
          <w:tab w:val="num" w:pos="5205"/>
        </w:tabs>
        <w:ind w:left="5205" w:hanging="480"/>
      </w:pPr>
    </w:lvl>
  </w:abstractNum>
  <w:abstractNum w:abstractNumId="35" w15:restartNumberingAfterBreak="0">
    <w:nsid w:val="5CFD0E8B"/>
    <w:multiLevelType w:val="hybridMultilevel"/>
    <w:tmpl w:val="23B660AE"/>
    <w:lvl w:ilvl="0" w:tplc="A9DE2BBE">
      <w:start w:val="1"/>
      <w:numFmt w:val="taiwaneseCountingThousand"/>
      <w:lvlText w:val="（%1）"/>
      <w:lvlJc w:val="left"/>
      <w:pPr>
        <w:tabs>
          <w:tab w:val="num" w:pos="1618"/>
        </w:tabs>
        <w:ind w:left="1618" w:hanging="360"/>
      </w:pPr>
      <w:rPr>
        <w:rFonts w:hint="eastAsia"/>
      </w:rPr>
    </w:lvl>
    <w:lvl w:ilvl="1" w:tplc="A9DE2BBE">
      <w:start w:val="1"/>
      <w:numFmt w:val="taiwaneseCountingThousand"/>
      <w:lvlText w:val="（%2）"/>
      <w:lvlJc w:val="left"/>
      <w:pPr>
        <w:tabs>
          <w:tab w:val="num" w:pos="2818"/>
        </w:tabs>
        <w:ind w:left="2818" w:hanging="1080"/>
      </w:pPr>
      <w:rPr>
        <w:rFonts w:hint="eastAsia"/>
      </w:rPr>
    </w:lvl>
    <w:lvl w:ilvl="2" w:tplc="0409001B" w:tentative="1">
      <w:start w:val="1"/>
      <w:numFmt w:val="lowerRoman"/>
      <w:lvlText w:val="%3."/>
      <w:lvlJc w:val="right"/>
      <w:pPr>
        <w:tabs>
          <w:tab w:val="num" w:pos="2698"/>
        </w:tabs>
        <w:ind w:left="2698" w:hanging="480"/>
      </w:pPr>
    </w:lvl>
    <w:lvl w:ilvl="3" w:tplc="0409000F" w:tentative="1">
      <w:start w:val="1"/>
      <w:numFmt w:val="decimal"/>
      <w:lvlText w:val="%4."/>
      <w:lvlJc w:val="left"/>
      <w:pPr>
        <w:tabs>
          <w:tab w:val="num" w:pos="3178"/>
        </w:tabs>
        <w:ind w:left="3178" w:hanging="480"/>
      </w:pPr>
    </w:lvl>
    <w:lvl w:ilvl="4" w:tplc="04090019" w:tentative="1">
      <w:start w:val="1"/>
      <w:numFmt w:val="ideographTraditional"/>
      <w:lvlText w:val="%5、"/>
      <w:lvlJc w:val="left"/>
      <w:pPr>
        <w:tabs>
          <w:tab w:val="num" w:pos="3658"/>
        </w:tabs>
        <w:ind w:left="3658" w:hanging="480"/>
      </w:pPr>
    </w:lvl>
    <w:lvl w:ilvl="5" w:tplc="0409001B" w:tentative="1">
      <w:start w:val="1"/>
      <w:numFmt w:val="lowerRoman"/>
      <w:lvlText w:val="%6."/>
      <w:lvlJc w:val="right"/>
      <w:pPr>
        <w:tabs>
          <w:tab w:val="num" w:pos="4138"/>
        </w:tabs>
        <w:ind w:left="4138" w:hanging="480"/>
      </w:pPr>
    </w:lvl>
    <w:lvl w:ilvl="6" w:tplc="0409000F" w:tentative="1">
      <w:start w:val="1"/>
      <w:numFmt w:val="decimal"/>
      <w:lvlText w:val="%7."/>
      <w:lvlJc w:val="left"/>
      <w:pPr>
        <w:tabs>
          <w:tab w:val="num" w:pos="4618"/>
        </w:tabs>
        <w:ind w:left="4618" w:hanging="480"/>
      </w:pPr>
    </w:lvl>
    <w:lvl w:ilvl="7" w:tplc="04090019" w:tentative="1">
      <w:start w:val="1"/>
      <w:numFmt w:val="ideographTraditional"/>
      <w:lvlText w:val="%8、"/>
      <w:lvlJc w:val="left"/>
      <w:pPr>
        <w:tabs>
          <w:tab w:val="num" w:pos="5098"/>
        </w:tabs>
        <w:ind w:left="5098" w:hanging="480"/>
      </w:pPr>
    </w:lvl>
    <w:lvl w:ilvl="8" w:tplc="0409001B" w:tentative="1">
      <w:start w:val="1"/>
      <w:numFmt w:val="lowerRoman"/>
      <w:lvlText w:val="%9."/>
      <w:lvlJc w:val="right"/>
      <w:pPr>
        <w:tabs>
          <w:tab w:val="num" w:pos="5578"/>
        </w:tabs>
        <w:ind w:left="5578" w:hanging="480"/>
      </w:pPr>
    </w:lvl>
  </w:abstractNum>
  <w:abstractNum w:abstractNumId="36" w15:restartNumberingAfterBreak="0">
    <w:nsid w:val="61E96919"/>
    <w:multiLevelType w:val="hybridMultilevel"/>
    <w:tmpl w:val="7E74CEF2"/>
    <w:lvl w:ilvl="0" w:tplc="DD50FD0E">
      <w:start w:val="1"/>
      <w:numFmt w:val="taiwaneseCountingThousand"/>
      <w:lvlText w:val="第%1條"/>
      <w:lvlJc w:val="left"/>
      <w:pPr>
        <w:tabs>
          <w:tab w:val="num" w:pos="975"/>
        </w:tabs>
        <w:ind w:left="975" w:hanging="97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911844"/>
    <w:multiLevelType w:val="hybridMultilevel"/>
    <w:tmpl w:val="D494C75C"/>
    <w:lvl w:ilvl="0" w:tplc="BBE4ADA8">
      <w:start w:val="1"/>
      <w:numFmt w:val="taiwaneseCountingThousand"/>
      <w:lvlText w:val="%1、"/>
      <w:lvlJc w:val="left"/>
      <w:pPr>
        <w:tabs>
          <w:tab w:val="num" w:pos="1545"/>
        </w:tabs>
        <w:ind w:left="1545" w:hanging="57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CB25CF"/>
    <w:multiLevelType w:val="hybridMultilevel"/>
    <w:tmpl w:val="416C381E"/>
    <w:lvl w:ilvl="0" w:tplc="0DD02246">
      <w:start w:val="1"/>
      <w:numFmt w:val="decimal"/>
      <w:lvlText w:val="%1."/>
      <w:lvlJc w:val="left"/>
      <w:pPr>
        <w:ind w:left="1066" w:hanging="360"/>
      </w:pPr>
      <w:rPr>
        <w:rFonts w:cs="Times New Roman"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9" w15:restartNumberingAfterBreak="0">
    <w:nsid w:val="67D932B4"/>
    <w:multiLevelType w:val="hybridMultilevel"/>
    <w:tmpl w:val="C5F615FC"/>
    <w:lvl w:ilvl="0" w:tplc="DDDE1B1C">
      <w:start w:val="1"/>
      <w:numFmt w:val="taiwaneseCountingThousand"/>
      <w:lvlText w:val="(%1)"/>
      <w:lvlJc w:val="left"/>
      <w:pPr>
        <w:tabs>
          <w:tab w:val="num" w:pos="1545"/>
        </w:tabs>
        <w:ind w:left="1545" w:hanging="570"/>
      </w:pPr>
      <w:rPr>
        <w:rFonts w:hint="eastAsia"/>
        <w:b/>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758C4"/>
    <w:multiLevelType w:val="hybridMultilevel"/>
    <w:tmpl w:val="53567518"/>
    <w:lvl w:ilvl="0" w:tplc="01D25706">
      <w:start w:val="3"/>
      <w:numFmt w:val="taiwaneseCountingThousand"/>
      <w:lvlText w:val="%1、"/>
      <w:lvlJc w:val="left"/>
      <w:pPr>
        <w:ind w:left="720" w:hanging="720"/>
      </w:pPr>
      <w:rPr>
        <w:rFonts w:hAnsi="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5E0062"/>
    <w:multiLevelType w:val="hybridMultilevel"/>
    <w:tmpl w:val="6B040044"/>
    <w:lvl w:ilvl="0" w:tplc="EC8E9C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30753A"/>
    <w:multiLevelType w:val="hybridMultilevel"/>
    <w:tmpl w:val="1A58049C"/>
    <w:lvl w:ilvl="0" w:tplc="1D18954C">
      <w:start w:val="1"/>
      <w:numFmt w:val="taiwaneseCountingThousand"/>
      <w:lvlText w:val="%1、"/>
      <w:lvlJc w:val="left"/>
      <w:pPr>
        <w:tabs>
          <w:tab w:val="num" w:pos="975"/>
        </w:tabs>
        <w:ind w:left="975" w:hanging="975"/>
      </w:pPr>
      <w:rPr>
        <w:rFonts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5231156"/>
    <w:multiLevelType w:val="hybridMultilevel"/>
    <w:tmpl w:val="FE6AE2F4"/>
    <w:lvl w:ilvl="0" w:tplc="4C6AE120">
      <w:start w:val="1"/>
      <w:numFmt w:val="taiwaneseCountingThousand"/>
      <w:lvlText w:val="（%1）"/>
      <w:lvlJc w:val="left"/>
      <w:pPr>
        <w:tabs>
          <w:tab w:val="num" w:pos="1545"/>
        </w:tabs>
        <w:ind w:left="1545" w:hanging="570"/>
      </w:pPr>
      <w:rPr>
        <w:rFonts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5"/>
  </w:num>
  <w:num w:numId="3">
    <w:abstractNumId w:val="34"/>
  </w:num>
  <w:num w:numId="4">
    <w:abstractNumId w:val="1"/>
  </w:num>
  <w:num w:numId="5">
    <w:abstractNumId w:val="3"/>
  </w:num>
  <w:num w:numId="6">
    <w:abstractNumId w:val="32"/>
  </w:num>
  <w:num w:numId="7">
    <w:abstractNumId w:val="9"/>
  </w:num>
  <w:num w:numId="8">
    <w:abstractNumId w:val="31"/>
  </w:num>
  <w:num w:numId="9">
    <w:abstractNumId w:val="42"/>
  </w:num>
  <w:num w:numId="10">
    <w:abstractNumId w:val="39"/>
  </w:num>
  <w:num w:numId="11">
    <w:abstractNumId w:val="36"/>
  </w:num>
  <w:num w:numId="12">
    <w:abstractNumId w:val="19"/>
  </w:num>
  <w:num w:numId="13">
    <w:abstractNumId w:val="37"/>
  </w:num>
  <w:num w:numId="14">
    <w:abstractNumId w:val="43"/>
  </w:num>
  <w:num w:numId="15">
    <w:abstractNumId w:val="26"/>
  </w:num>
  <w:num w:numId="16">
    <w:abstractNumId w:val="0"/>
  </w:num>
  <w:num w:numId="17">
    <w:abstractNumId w:val="35"/>
  </w:num>
  <w:num w:numId="18">
    <w:abstractNumId w:val="16"/>
  </w:num>
  <w:num w:numId="19">
    <w:abstractNumId w:val="4"/>
  </w:num>
  <w:num w:numId="20">
    <w:abstractNumId w:val="13"/>
  </w:num>
  <w:num w:numId="21">
    <w:abstractNumId w:val="24"/>
  </w:num>
  <w:num w:numId="22">
    <w:abstractNumId w:val="17"/>
  </w:num>
  <w:num w:numId="23">
    <w:abstractNumId w:val="20"/>
  </w:num>
  <w:num w:numId="24">
    <w:abstractNumId w:val="6"/>
  </w:num>
  <w:num w:numId="25">
    <w:abstractNumId w:val="21"/>
  </w:num>
  <w:num w:numId="26">
    <w:abstractNumId w:val="2"/>
  </w:num>
  <w:num w:numId="27">
    <w:abstractNumId w:val="28"/>
  </w:num>
  <w:num w:numId="28">
    <w:abstractNumId w:val="29"/>
  </w:num>
  <w:num w:numId="29">
    <w:abstractNumId w:val="12"/>
  </w:num>
  <w:num w:numId="30">
    <w:abstractNumId w:val="33"/>
  </w:num>
  <w:num w:numId="31">
    <w:abstractNumId w:val="25"/>
  </w:num>
  <w:num w:numId="32">
    <w:abstractNumId w:val="41"/>
  </w:num>
  <w:num w:numId="33">
    <w:abstractNumId w:val="10"/>
  </w:num>
  <w:num w:numId="34">
    <w:abstractNumId w:val="23"/>
  </w:num>
  <w:num w:numId="35">
    <w:abstractNumId w:val="14"/>
  </w:num>
  <w:num w:numId="36">
    <w:abstractNumId w:val="30"/>
  </w:num>
  <w:num w:numId="37">
    <w:abstractNumId w:val="27"/>
  </w:num>
  <w:num w:numId="38">
    <w:abstractNumId w:val="5"/>
  </w:num>
  <w:num w:numId="39">
    <w:abstractNumId w:val="11"/>
  </w:num>
  <w:num w:numId="40">
    <w:abstractNumId w:val="40"/>
  </w:num>
  <w:num w:numId="41">
    <w:abstractNumId w:val="18"/>
  </w:num>
  <w:num w:numId="42">
    <w:abstractNumId w:val="38"/>
  </w:num>
  <w:num w:numId="43">
    <w:abstractNumId w:val="2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80"/>
    <w:rsid w:val="00017BCA"/>
    <w:rsid w:val="000309F1"/>
    <w:rsid w:val="00070FC5"/>
    <w:rsid w:val="00092C8A"/>
    <w:rsid w:val="000A16EF"/>
    <w:rsid w:val="000A36C8"/>
    <w:rsid w:val="000A42E1"/>
    <w:rsid w:val="000B77E7"/>
    <w:rsid w:val="000E3BE0"/>
    <w:rsid w:val="000E5330"/>
    <w:rsid w:val="00112F92"/>
    <w:rsid w:val="00136BA0"/>
    <w:rsid w:val="0015059B"/>
    <w:rsid w:val="001608D9"/>
    <w:rsid w:val="00181966"/>
    <w:rsid w:val="00190D3C"/>
    <w:rsid w:val="001A512F"/>
    <w:rsid w:val="001A7C96"/>
    <w:rsid w:val="001B6A52"/>
    <w:rsid w:val="001C1012"/>
    <w:rsid w:val="001C6289"/>
    <w:rsid w:val="001D0261"/>
    <w:rsid w:val="001D50AB"/>
    <w:rsid w:val="001F682E"/>
    <w:rsid w:val="0022409B"/>
    <w:rsid w:val="00226A49"/>
    <w:rsid w:val="00233EAF"/>
    <w:rsid w:val="002377ED"/>
    <w:rsid w:val="00244E34"/>
    <w:rsid w:val="002453F7"/>
    <w:rsid w:val="00263E46"/>
    <w:rsid w:val="00265630"/>
    <w:rsid w:val="00295E1A"/>
    <w:rsid w:val="002A26FF"/>
    <w:rsid w:val="002B60EF"/>
    <w:rsid w:val="0030078A"/>
    <w:rsid w:val="0036565D"/>
    <w:rsid w:val="00372A4C"/>
    <w:rsid w:val="00374934"/>
    <w:rsid w:val="0039022B"/>
    <w:rsid w:val="003B02DD"/>
    <w:rsid w:val="003B76BB"/>
    <w:rsid w:val="003E119B"/>
    <w:rsid w:val="003F3E14"/>
    <w:rsid w:val="00402A08"/>
    <w:rsid w:val="00413344"/>
    <w:rsid w:val="00432475"/>
    <w:rsid w:val="00450892"/>
    <w:rsid w:val="00484C1F"/>
    <w:rsid w:val="0049560B"/>
    <w:rsid w:val="004A236B"/>
    <w:rsid w:val="004A5F71"/>
    <w:rsid w:val="004B44E9"/>
    <w:rsid w:val="004B6123"/>
    <w:rsid w:val="004D44C7"/>
    <w:rsid w:val="004F243D"/>
    <w:rsid w:val="004F6557"/>
    <w:rsid w:val="00505F94"/>
    <w:rsid w:val="0052253E"/>
    <w:rsid w:val="00523B66"/>
    <w:rsid w:val="005360A0"/>
    <w:rsid w:val="00536DD8"/>
    <w:rsid w:val="00540F72"/>
    <w:rsid w:val="00545380"/>
    <w:rsid w:val="00547E09"/>
    <w:rsid w:val="00560C25"/>
    <w:rsid w:val="00566B5C"/>
    <w:rsid w:val="00576D8C"/>
    <w:rsid w:val="00580E0E"/>
    <w:rsid w:val="005C5028"/>
    <w:rsid w:val="005C6F1E"/>
    <w:rsid w:val="00665C75"/>
    <w:rsid w:val="006702A5"/>
    <w:rsid w:val="006725D3"/>
    <w:rsid w:val="00673147"/>
    <w:rsid w:val="00680BD4"/>
    <w:rsid w:val="00680FE9"/>
    <w:rsid w:val="006835CE"/>
    <w:rsid w:val="006A4851"/>
    <w:rsid w:val="006B5AB5"/>
    <w:rsid w:val="006C641F"/>
    <w:rsid w:val="006D0548"/>
    <w:rsid w:val="006D0B30"/>
    <w:rsid w:val="006E1C11"/>
    <w:rsid w:val="006E2110"/>
    <w:rsid w:val="006F3CE7"/>
    <w:rsid w:val="0070074B"/>
    <w:rsid w:val="00730B19"/>
    <w:rsid w:val="00751E78"/>
    <w:rsid w:val="007602F0"/>
    <w:rsid w:val="0078732A"/>
    <w:rsid w:val="00794704"/>
    <w:rsid w:val="007A0C8C"/>
    <w:rsid w:val="007A5886"/>
    <w:rsid w:val="007E06CA"/>
    <w:rsid w:val="007E0D6A"/>
    <w:rsid w:val="007F7C70"/>
    <w:rsid w:val="00805342"/>
    <w:rsid w:val="0081487C"/>
    <w:rsid w:val="0082575C"/>
    <w:rsid w:val="008369D4"/>
    <w:rsid w:val="00846BCF"/>
    <w:rsid w:val="008475AA"/>
    <w:rsid w:val="00880AF8"/>
    <w:rsid w:val="008B386A"/>
    <w:rsid w:val="008C51F8"/>
    <w:rsid w:val="008D2B55"/>
    <w:rsid w:val="008D604C"/>
    <w:rsid w:val="008F2CC3"/>
    <w:rsid w:val="00927E92"/>
    <w:rsid w:val="0093103B"/>
    <w:rsid w:val="009548F6"/>
    <w:rsid w:val="009630C8"/>
    <w:rsid w:val="009700D6"/>
    <w:rsid w:val="009743B4"/>
    <w:rsid w:val="009A11DD"/>
    <w:rsid w:val="009A6D50"/>
    <w:rsid w:val="009A7193"/>
    <w:rsid w:val="009D7462"/>
    <w:rsid w:val="009E6B28"/>
    <w:rsid w:val="009F0DA7"/>
    <w:rsid w:val="009F71AE"/>
    <w:rsid w:val="00A16D72"/>
    <w:rsid w:val="00A2049C"/>
    <w:rsid w:val="00A231F2"/>
    <w:rsid w:val="00A35A12"/>
    <w:rsid w:val="00A41CC4"/>
    <w:rsid w:val="00A50D89"/>
    <w:rsid w:val="00A93812"/>
    <w:rsid w:val="00A9497F"/>
    <w:rsid w:val="00AA5436"/>
    <w:rsid w:val="00AD7602"/>
    <w:rsid w:val="00B11658"/>
    <w:rsid w:val="00B16752"/>
    <w:rsid w:val="00B32516"/>
    <w:rsid w:val="00B3506C"/>
    <w:rsid w:val="00B83C97"/>
    <w:rsid w:val="00B93116"/>
    <w:rsid w:val="00BB32E0"/>
    <w:rsid w:val="00BC3949"/>
    <w:rsid w:val="00BC6A1E"/>
    <w:rsid w:val="00BD6AD5"/>
    <w:rsid w:val="00BF1F74"/>
    <w:rsid w:val="00BF447C"/>
    <w:rsid w:val="00C10F16"/>
    <w:rsid w:val="00C1516F"/>
    <w:rsid w:val="00C171A6"/>
    <w:rsid w:val="00C512F7"/>
    <w:rsid w:val="00C55347"/>
    <w:rsid w:val="00C72413"/>
    <w:rsid w:val="00C73C98"/>
    <w:rsid w:val="00C92454"/>
    <w:rsid w:val="00CA088B"/>
    <w:rsid w:val="00CA79BA"/>
    <w:rsid w:val="00CB3440"/>
    <w:rsid w:val="00CC4708"/>
    <w:rsid w:val="00CD14AD"/>
    <w:rsid w:val="00CD2BC9"/>
    <w:rsid w:val="00CD7560"/>
    <w:rsid w:val="00CF4B2E"/>
    <w:rsid w:val="00CF6CAD"/>
    <w:rsid w:val="00D202A8"/>
    <w:rsid w:val="00D54A3B"/>
    <w:rsid w:val="00D70B13"/>
    <w:rsid w:val="00D73F97"/>
    <w:rsid w:val="00D77E24"/>
    <w:rsid w:val="00D82910"/>
    <w:rsid w:val="00DA50A2"/>
    <w:rsid w:val="00DA6572"/>
    <w:rsid w:val="00DB3C9F"/>
    <w:rsid w:val="00DC0776"/>
    <w:rsid w:val="00DC4DD2"/>
    <w:rsid w:val="00DF2DFF"/>
    <w:rsid w:val="00E0003C"/>
    <w:rsid w:val="00E01799"/>
    <w:rsid w:val="00E05C18"/>
    <w:rsid w:val="00E115E0"/>
    <w:rsid w:val="00E2550F"/>
    <w:rsid w:val="00E2586B"/>
    <w:rsid w:val="00E306CF"/>
    <w:rsid w:val="00E46386"/>
    <w:rsid w:val="00E66794"/>
    <w:rsid w:val="00E8072E"/>
    <w:rsid w:val="00E941BD"/>
    <w:rsid w:val="00EA200B"/>
    <w:rsid w:val="00EB11DE"/>
    <w:rsid w:val="00EB3B13"/>
    <w:rsid w:val="00ED740F"/>
    <w:rsid w:val="00EE223F"/>
    <w:rsid w:val="00EF5A92"/>
    <w:rsid w:val="00F01457"/>
    <w:rsid w:val="00F0479C"/>
    <w:rsid w:val="00F36E05"/>
    <w:rsid w:val="00F417CB"/>
    <w:rsid w:val="00F54181"/>
    <w:rsid w:val="00F54897"/>
    <w:rsid w:val="00F82D2A"/>
    <w:rsid w:val="00F863BA"/>
    <w:rsid w:val="00FD52BF"/>
    <w:rsid w:val="00FE0D59"/>
    <w:rsid w:val="00FE7F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669D7"/>
  <w15:chartTrackingRefBased/>
  <w15:docId w15:val="{FB11C853-753E-4EC1-93B0-660F7B93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4">
    <w:name w:val="heading 4"/>
    <w:basedOn w:val="a"/>
    <w:link w:val="40"/>
    <w:qFormat/>
    <w:pPr>
      <w:widowControl/>
      <w:spacing w:before="100" w:beforeAutospacing="1" w:after="100" w:afterAutospacing="1"/>
      <w:outlineLvl w:val="3"/>
    </w:pPr>
    <w:rPr>
      <w:rFonts w:ascii="Arial Unicode MS" w:eastAsia="Arial Unicode MS" w:hAnsi="Arial Unicode MS" w:cs="Arial Unicode MS"/>
      <w:b/>
      <w:bCs/>
      <w:color w:val="FFFFF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Balloon Text"/>
    <w:basedOn w:val="a"/>
    <w:link w:val="a8"/>
    <w:rPr>
      <w:rFonts w:ascii="Cambria" w:hAnsi="Cambria"/>
      <w:sz w:val="18"/>
      <w:szCs w:val="18"/>
    </w:rPr>
  </w:style>
  <w:style w:type="character" w:customStyle="1" w:styleId="a8">
    <w:name w:val="註解方塊文字 字元"/>
    <w:link w:val="a7"/>
    <w:rPr>
      <w:rFonts w:ascii="Cambria" w:eastAsia="新細明體" w:hAnsi="Cambria" w:cs="Times New Roman"/>
      <w:kern w:val="2"/>
      <w:sz w:val="18"/>
      <w:szCs w:val="18"/>
    </w:rPr>
  </w:style>
  <w:style w:type="character" w:customStyle="1" w:styleId="a6">
    <w:name w:val="頁尾 字元"/>
    <w:link w:val="a5"/>
    <w:uiPriority w:val="99"/>
    <w:rPr>
      <w:kern w:val="2"/>
    </w:rPr>
  </w:style>
  <w:style w:type="paragraph" w:styleId="a9">
    <w:name w:val="Date"/>
    <w:basedOn w:val="a"/>
    <w:next w:val="a"/>
    <w:link w:val="aa"/>
    <w:pPr>
      <w:jc w:val="right"/>
    </w:pPr>
    <w:rPr>
      <w:rFonts w:eastAsia="標楷體"/>
      <w:sz w:val="28"/>
      <w:szCs w:val="20"/>
    </w:rPr>
  </w:style>
  <w:style w:type="character" w:customStyle="1" w:styleId="aa">
    <w:name w:val="日期 字元"/>
    <w:link w:val="a9"/>
    <w:rPr>
      <w:rFonts w:eastAsia="標楷體"/>
      <w:kern w:val="2"/>
      <w:sz w:val="28"/>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b">
    <w:name w:val="Body Text Indent"/>
    <w:basedOn w:val="a"/>
    <w:link w:val="ac"/>
    <w:pPr>
      <w:snapToGrid w:val="0"/>
      <w:ind w:left="538" w:hangingChars="192" w:hanging="538"/>
    </w:pPr>
    <w:rPr>
      <w:rFonts w:ascii="標楷體" w:eastAsia="標楷體"/>
      <w:sz w:val="28"/>
    </w:rPr>
  </w:style>
  <w:style w:type="character" w:customStyle="1" w:styleId="ac">
    <w:name w:val="本文縮排 字元"/>
    <w:link w:val="ab"/>
    <w:rPr>
      <w:rFonts w:ascii="標楷體" w:eastAsia="標楷體"/>
      <w:kern w:val="2"/>
      <w:sz w:val="28"/>
      <w:szCs w:val="24"/>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paragraph" w:styleId="ad">
    <w:name w:val="Plain Text"/>
    <w:basedOn w:val="a"/>
    <w:link w:val="ae"/>
    <w:unhideWhenUsed/>
    <w:rPr>
      <w:rFonts w:ascii="細明體" w:eastAsia="細明體" w:hAnsi="Courier New" w:cs="Courier New"/>
    </w:rPr>
  </w:style>
  <w:style w:type="character" w:customStyle="1" w:styleId="ae">
    <w:name w:val="純文字 字元"/>
    <w:link w:val="ad"/>
    <w:rPr>
      <w:rFonts w:ascii="細明體" w:eastAsia="細明體" w:hAnsi="Courier New" w:cs="Courier New"/>
      <w:kern w:val="2"/>
      <w:sz w:val="24"/>
      <w:szCs w:val="24"/>
    </w:rPr>
  </w:style>
  <w:style w:type="character" w:customStyle="1" w:styleId="40">
    <w:name w:val="標題 4 字元"/>
    <w:link w:val="4"/>
    <w:rPr>
      <w:rFonts w:ascii="Arial Unicode MS" w:eastAsia="Arial Unicode MS" w:hAnsi="Arial Unicode MS" w:cs="Arial Unicode MS"/>
      <w:b/>
      <w:bCs/>
      <w:color w:val="FFFFFF"/>
      <w:sz w:val="24"/>
      <w:szCs w:val="24"/>
    </w:rPr>
  </w:style>
  <w:style w:type="paragraph" w:styleId="af">
    <w:name w:val="List Paragraph"/>
    <w:basedOn w:val="a"/>
    <w:uiPriority w:val="34"/>
    <w:qFormat/>
    <w:rsid w:val="009A6D50"/>
    <w:pPr>
      <w:ind w:leftChars="200" w:left="480"/>
    </w:pPr>
  </w:style>
  <w:style w:type="character" w:customStyle="1" w:styleId="rvts6">
    <w:name w:val="rvts6"/>
    <w:rsid w:val="0081487C"/>
  </w:style>
  <w:style w:type="character" w:styleId="af0">
    <w:name w:val="annotation reference"/>
    <w:basedOn w:val="a0"/>
    <w:rsid w:val="00CD14AD"/>
    <w:rPr>
      <w:sz w:val="18"/>
      <w:szCs w:val="18"/>
    </w:rPr>
  </w:style>
  <w:style w:type="paragraph" w:styleId="af1">
    <w:name w:val="annotation text"/>
    <w:basedOn w:val="a"/>
    <w:link w:val="af2"/>
    <w:rsid w:val="00CD14AD"/>
  </w:style>
  <w:style w:type="character" w:customStyle="1" w:styleId="af2">
    <w:name w:val="註解文字 字元"/>
    <w:basedOn w:val="a0"/>
    <w:link w:val="af1"/>
    <w:rsid w:val="00CD14AD"/>
    <w:rPr>
      <w:kern w:val="2"/>
      <w:sz w:val="24"/>
      <w:szCs w:val="24"/>
    </w:rPr>
  </w:style>
  <w:style w:type="paragraph" w:styleId="af3">
    <w:name w:val="annotation subject"/>
    <w:basedOn w:val="af1"/>
    <w:next w:val="af1"/>
    <w:link w:val="af4"/>
    <w:semiHidden/>
    <w:unhideWhenUsed/>
    <w:rsid w:val="00CD14AD"/>
    <w:rPr>
      <w:b/>
      <w:bCs/>
    </w:rPr>
  </w:style>
  <w:style w:type="character" w:customStyle="1" w:styleId="af4">
    <w:name w:val="註解主旨 字元"/>
    <w:basedOn w:val="af2"/>
    <w:link w:val="af3"/>
    <w:semiHidden/>
    <w:rsid w:val="00CD14AD"/>
    <w:rPr>
      <w:b/>
      <w:bCs/>
      <w:kern w:val="2"/>
      <w:sz w:val="24"/>
      <w:szCs w:val="24"/>
    </w:rPr>
  </w:style>
  <w:style w:type="paragraph" w:styleId="af5">
    <w:name w:val="Revision"/>
    <w:hidden/>
    <w:uiPriority w:val="99"/>
    <w:semiHidden/>
    <w:rsid w:val="00505F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2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65AB-6897-43E0-8AED-BB792355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2513</Characters>
  <Application>Microsoft Office Word</Application>
  <DocSecurity>0</DocSecurity>
  <Lines>58</Lines>
  <Paragraphs>36</Paragraphs>
  <ScaleCrop>false</ScaleCrop>
  <HeadingPairs>
    <vt:vector size="2" baseType="variant">
      <vt:variant>
        <vt:lpstr>Title</vt:lpstr>
      </vt:variant>
      <vt:variant>
        <vt:i4>1</vt:i4>
      </vt:variant>
    </vt:vector>
  </HeadingPairs>
  <TitlesOfParts>
    <vt:vector size="1" baseType="lpstr">
      <vt:lpstr>【行政協調會報提案格式】</vt:lpstr>
    </vt:vector>
  </TitlesOfParts>
  <Company>CMT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【行政協調會報提案格式】</dc:title>
  <dc:subject/>
  <dc:creator>行政副校長室</dc:creator>
  <cp:keywords/>
  <dc:description/>
  <cp:lastModifiedBy>Windows 使用者</cp:lastModifiedBy>
  <cp:revision>2</cp:revision>
  <cp:lastPrinted>2022-12-16T06:33:00Z</cp:lastPrinted>
  <dcterms:created xsi:type="dcterms:W3CDTF">2025-04-09T03:14:00Z</dcterms:created>
  <dcterms:modified xsi:type="dcterms:W3CDTF">2025-04-09T03:14:00Z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a3d4c2e2d399d9834c82e5b95707d70ed65218d686a04cb930c72541f1d61fa8</vt:lpwstr>
  </property>
</Properties>
</file>