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22" w:rsidRPr="00480E6D" w:rsidRDefault="00360022" w:rsidP="00360022">
      <w:pPr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480E6D">
        <w:rPr>
          <w:rFonts w:ascii="標楷體" w:eastAsia="標楷體" w:hAnsi="標楷體" w:hint="eastAsia"/>
          <w:color w:val="000000" w:themeColor="text1"/>
          <w:sz w:val="36"/>
          <w:szCs w:val="36"/>
        </w:rPr>
        <w:t>國立中山大學理學院</w:t>
      </w:r>
      <w:r w:rsidRPr="00480E6D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新聘</w:t>
      </w:r>
      <w:r w:rsidRPr="00480E6D">
        <w:rPr>
          <w:rFonts w:ascii="標楷體" w:eastAsia="標楷體" w:hAnsi="標楷體" w:hint="eastAsia"/>
          <w:color w:val="000000" w:themeColor="text1"/>
          <w:sz w:val="36"/>
          <w:szCs w:val="36"/>
        </w:rPr>
        <w:t>教師評鑑實施要點</w:t>
      </w:r>
      <w:bookmarkStart w:id="0" w:name="_GoBack"/>
      <w:bookmarkEnd w:id="0"/>
    </w:p>
    <w:p w:rsidR="009360AF" w:rsidRDefault="009360AF" w:rsidP="009360AF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109</w:t>
      </w:r>
      <w:r w:rsidRPr="005C248E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4</w:t>
      </w:r>
      <w:r w:rsidRPr="005C248E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22</w:t>
      </w:r>
      <w:r w:rsidRPr="005C248E">
        <w:rPr>
          <w:rFonts w:eastAsia="標楷體" w:hint="eastAsia"/>
          <w:sz w:val="22"/>
        </w:rPr>
        <w:t>日</w:t>
      </w:r>
      <w:r>
        <w:rPr>
          <w:rFonts w:eastAsia="標楷體" w:hint="eastAsia"/>
          <w:sz w:val="22"/>
        </w:rPr>
        <w:t>108</w:t>
      </w:r>
      <w:r w:rsidRPr="005C248E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2</w:t>
      </w:r>
      <w:r w:rsidRPr="005C248E">
        <w:rPr>
          <w:rFonts w:eastAsia="標楷體" w:hint="eastAsia"/>
          <w:sz w:val="22"/>
        </w:rPr>
        <w:t>次院</w:t>
      </w:r>
      <w:proofErr w:type="gramStart"/>
      <w:r w:rsidRPr="005C248E">
        <w:rPr>
          <w:rFonts w:eastAsia="標楷體" w:hint="eastAsia"/>
          <w:sz w:val="22"/>
        </w:rPr>
        <w:t>務</w:t>
      </w:r>
      <w:proofErr w:type="gramEnd"/>
      <w:r w:rsidRPr="005C248E">
        <w:rPr>
          <w:rFonts w:eastAsia="標楷體" w:hint="eastAsia"/>
          <w:sz w:val="22"/>
        </w:rPr>
        <w:t>會議訂定</w:t>
      </w:r>
    </w:p>
    <w:p w:rsidR="009360AF" w:rsidRPr="005C248E" w:rsidRDefault="009360AF" w:rsidP="009360AF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109</w:t>
      </w:r>
      <w:r w:rsidRPr="005C248E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5</w:t>
      </w:r>
      <w:r w:rsidRPr="005C248E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19</w:t>
      </w:r>
      <w:r w:rsidRPr="005C248E">
        <w:rPr>
          <w:rFonts w:eastAsia="標楷體" w:hint="eastAsia"/>
          <w:sz w:val="22"/>
        </w:rPr>
        <w:t>日</w:t>
      </w:r>
      <w:r>
        <w:rPr>
          <w:rFonts w:eastAsia="標楷體" w:hint="eastAsia"/>
          <w:sz w:val="22"/>
        </w:rPr>
        <w:t>108</w:t>
      </w:r>
      <w:r w:rsidRPr="005C248E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3</w:t>
      </w:r>
      <w:r w:rsidRPr="005C248E">
        <w:rPr>
          <w:rFonts w:eastAsia="標楷體" w:hint="eastAsia"/>
          <w:sz w:val="22"/>
        </w:rPr>
        <w:t>次院</w:t>
      </w:r>
      <w:proofErr w:type="gramStart"/>
      <w:r w:rsidRPr="005C248E">
        <w:rPr>
          <w:rFonts w:eastAsia="標楷體" w:hint="eastAsia"/>
          <w:sz w:val="22"/>
        </w:rPr>
        <w:t>務</w:t>
      </w:r>
      <w:proofErr w:type="gramEnd"/>
      <w:r w:rsidRPr="005C248E">
        <w:rPr>
          <w:rFonts w:eastAsia="標楷體" w:hint="eastAsia"/>
          <w:sz w:val="22"/>
        </w:rPr>
        <w:t>會議</w:t>
      </w:r>
      <w:r>
        <w:rPr>
          <w:rFonts w:eastAsia="標楷體" w:hint="eastAsia"/>
          <w:sz w:val="22"/>
        </w:rPr>
        <w:t>修訂</w:t>
      </w:r>
    </w:p>
    <w:p w:rsidR="00360022" w:rsidRPr="00B933AF" w:rsidRDefault="009360AF" w:rsidP="009360AF">
      <w:pPr>
        <w:spacing w:line="300" w:lineRule="exact"/>
        <w:ind w:leftChars="-6" w:left="-14" w:firstLineChars="21" w:firstLine="46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2"/>
        </w:rPr>
        <w:t>109</w:t>
      </w:r>
      <w:r w:rsidRPr="005C248E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6</w:t>
      </w:r>
      <w:r w:rsidRPr="005C248E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11</w:t>
      </w:r>
      <w:r w:rsidRPr="005C248E">
        <w:rPr>
          <w:rFonts w:eastAsia="標楷體" w:hint="eastAsia"/>
          <w:sz w:val="22"/>
        </w:rPr>
        <w:t>日</w:t>
      </w:r>
      <w:r>
        <w:rPr>
          <w:rFonts w:eastAsia="標楷體" w:hint="eastAsia"/>
          <w:sz w:val="22"/>
        </w:rPr>
        <w:t>108</w:t>
      </w:r>
      <w:r w:rsidRPr="005C248E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400</w:t>
      </w:r>
      <w:r w:rsidRPr="005C248E">
        <w:rPr>
          <w:rFonts w:eastAsia="標楷體" w:hint="eastAsia"/>
          <w:sz w:val="22"/>
        </w:rPr>
        <w:t>次</w:t>
      </w:r>
      <w:r>
        <w:rPr>
          <w:rFonts w:eastAsia="標楷體" w:hint="eastAsia"/>
          <w:sz w:val="22"/>
        </w:rPr>
        <w:t>校教師評審委員會</w:t>
      </w:r>
      <w:r w:rsidRPr="005C248E">
        <w:rPr>
          <w:rFonts w:eastAsia="標楷體" w:hint="eastAsia"/>
          <w:sz w:val="22"/>
        </w:rPr>
        <w:t>會議</w:t>
      </w:r>
      <w:r>
        <w:rPr>
          <w:rFonts w:eastAsia="標楷體" w:hint="eastAsia"/>
          <w:sz w:val="22"/>
        </w:rPr>
        <w:t>通過</w:t>
      </w:r>
    </w:p>
    <w:p w:rsidR="00360022" w:rsidRPr="00E5187B" w:rsidRDefault="00360022" w:rsidP="00360022">
      <w:pPr>
        <w:adjustRightInd w:val="0"/>
        <w:snapToGrid w:val="0"/>
        <w:spacing w:afterLines="50" w:after="180" w:line="44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一、國立中山大學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E5187B">
        <w:rPr>
          <w:rFonts w:ascii="標楷體" w:eastAsia="標楷體" w:hAnsi="標楷體" w:hint="eastAsia"/>
          <w:sz w:val="28"/>
          <w:szCs w:val="28"/>
          <w:lang w:eastAsia="zh-HK"/>
        </w:rPr>
        <w:t>學院(以下簡稱「本院」)為提昇本院新聘教師教學、研究及服務品質，特依本校教師評鑑辦法訂定本院新聘教師評鑑實施要點(以下簡稱「本要點」)。</w:t>
      </w:r>
    </w:p>
    <w:p w:rsidR="00360022" w:rsidRPr="00706493" w:rsidRDefault="00360022" w:rsidP="00360022">
      <w:pPr>
        <w:adjustRightInd w:val="0"/>
        <w:snapToGrid w:val="0"/>
        <w:spacing w:afterLines="50" w:after="180" w:line="440" w:lineRule="exact"/>
        <w:ind w:left="496" w:hangingChars="177" w:hanging="4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二、本要點所稱新聘教師，係指本院109學年度起到職之新聘專任</w:t>
      </w: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</w:rPr>
        <w:t>助理教授、副教授</w:t>
      </w: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360022" w:rsidRPr="00706493" w:rsidRDefault="00360022" w:rsidP="00360022">
      <w:pPr>
        <w:adjustRightInd w:val="0"/>
        <w:snapToGrid w:val="0"/>
        <w:spacing w:afterLines="50" w:after="180" w:line="440" w:lineRule="exact"/>
        <w:ind w:left="532" w:hangingChars="190" w:hanging="5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三、本院新聘教師，任職滿</w:t>
      </w: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年須依本</w:t>
      </w: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Pr="007064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點評鑑，通過後，每五年再依本院教師評鑑實施要點評鑑。</w:t>
      </w:r>
    </w:p>
    <w:p w:rsidR="00360022" w:rsidRPr="00E5187B" w:rsidRDefault="00360022" w:rsidP="00360022">
      <w:pPr>
        <w:adjustRightInd w:val="0"/>
        <w:snapToGrid w:val="0"/>
        <w:spacing w:afterLines="50" w:after="180" w:line="440" w:lineRule="exact"/>
        <w:ind w:left="532" w:hangingChars="190" w:hanging="532"/>
        <w:rPr>
          <w:rFonts w:ascii="標楷體" w:eastAsia="標楷體" w:hAnsi="標楷體"/>
          <w:sz w:val="28"/>
          <w:szCs w:val="28"/>
          <w:lang w:eastAsia="zh-HK"/>
        </w:rPr>
      </w:pPr>
      <w:r w:rsidRPr="00CD5940">
        <w:rPr>
          <w:rFonts w:ascii="標楷體" w:eastAsia="標楷體" w:hAnsi="標楷體" w:hint="eastAsia"/>
          <w:sz w:val="28"/>
          <w:szCs w:val="28"/>
          <w:lang w:eastAsia="zh-HK"/>
        </w:rPr>
        <w:t>四、本院新聘教師評鑑項目計研究</w:t>
      </w:r>
      <w:r>
        <w:rPr>
          <w:rFonts w:ascii="標楷體" w:eastAsia="標楷體" w:hAnsi="標楷體" w:hint="eastAsia"/>
          <w:sz w:val="28"/>
          <w:szCs w:val="28"/>
        </w:rPr>
        <w:t>、教學及</w:t>
      </w:r>
      <w:r w:rsidRPr="00CD5940"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D5940">
        <w:rPr>
          <w:rFonts w:ascii="標楷體" w:eastAsia="標楷體" w:hAnsi="標楷體" w:hint="eastAsia"/>
          <w:sz w:val="28"/>
          <w:szCs w:val="28"/>
          <w:lang w:eastAsia="zh-HK"/>
        </w:rPr>
        <w:t>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06493">
        <w:rPr>
          <w:rFonts w:ascii="標楷體" w:eastAsia="標楷體" w:hAnsi="標楷體" w:hint="eastAsia"/>
          <w:sz w:val="28"/>
          <w:szCs w:val="28"/>
          <w:lang w:eastAsia="zh-HK"/>
        </w:rPr>
        <w:t>三項評鑑</w:t>
      </w:r>
      <w:proofErr w:type="gramStart"/>
      <w:r w:rsidRPr="00706493">
        <w:rPr>
          <w:rFonts w:ascii="標楷體" w:eastAsia="標楷體" w:hAnsi="標楷體" w:hint="eastAsia"/>
          <w:sz w:val="28"/>
          <w:szCs w:val="28"/>
          <w:lang w:eastAsia="zh-HK"/>
        </w:rPr>
        <w:t>項目均應達</w:t>
      </w:r>
      <w:proofErr w:type="gramEnd"/>
      <w:r w:rsidRPr="00706493">
        <w:rPr>
          <w:rFonts w:ascii="標楷體" w:eastAsia="標楷體" w:hAnsi="標楷體" w:hint="eastAsia"/>
          <w:sz w:val="28"/>
          <w:szCs w:val="28"/>
          <w:lang w:eastAsia="zh-HK"/>
        </w:rPr>
        <w:t>七十分，即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Pr="00456695">
        <w:rPr>
          <w:rFonts w:ascii="標楷體" w:eastAsia="標楷體" w:hAnsi="標楷體" w:hint="eastAsia"/>
          <w:sz w:val="28"/>
          <w:szCs w:val="28"/>
          <w:lang w:eastAsia="zh-HK"/>
        </w:rPr>
        <w:t>通過評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鑑</w:t>
      </w:r>
      <w:r w:rsidRPr="00CD594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CD5940">
        <w:rPr>
          <w:rFonts w:ascii="標楷體" w:eastAsia="標楷體" w:hAnsi="標楷體" w:hint="eastAsia"/>
          <w:sz w:val="28"/>
          <w:szCs w:val="28"/>
          <w:lang w:eastAsia="zh-HK"/>
        </w:rPr>
        <w:t>指標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計分表如附件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一。</w:t>
      </w:r>
    </w:p>
    <w:p w:rsidR="00360022" w:rsidRPr="00D914F4" w:rsidRDefault="00360022" w:rsidP="00360022">
      <w:pPr>
        <w:pStyle w:val="ae"/>
        <w:spacing w:line="440" w:lineRule="exact"/>
        <w:ind w:left="566" w:hangingChars="202" w:hanging="566"/>
        <w:rPr>
          <w:color w:val="FF0000"/>
        </w:rPr>
      </w:pPr>
      <w:r w:rsidRPr="00360022">
        <w:rPr>
          <w:rFonts w:ascii="標楷體" w:eastAsia="標楷體" w:hAnsi="標楷體" w:hint="eastAsia"/>
          <w:sz w:val="28"/>
          <w:szCs w:val="28"/>
        </w:rPr>
        <w:t>五、</w:t>
      </w:r>
      <w:r w:rsidRPr="00360022">
        <w:rPr>
          <w:rStyle w:val="40"/>
          <w:rFonts w:hint="eastAsia"/>
          <w:w w:val="95"/>
          <w:sz w:val="28"/>
          <w:szCs w:val="28"/>
        </w:rPr>
        <w:t>本院新聘教師</w:t>
      </w:r>
      <w:r w:rsidRPr="00360022">
        <w:rPr>
          <w:rFonts w:ascii="標楷體" w:eastAsia="標楷體" w:hAnsi="標楷體" w:hint="eastAsia"/>
          <w:sz w:val="28"/>
          <w:szCs w:val="28"/>
        </w:rPr>
        <w:t>到校任教滿</w:t>
      </w:r>
      <w:r w:rsidRPr="00360022">
        <w:rPr>
          <w:rFonts w:ascii="標楷體" w:eastAsia="標楷體" w:hAnsi="標楷體" w:hint="eastAsia"/>
          <w:color w:val="FF0000"/>
          <w:sz w:val="28"/>
          <w:szCs w:val="28"/>
        </w:rPr>
        <w:t>三年者</w:t>
      </w:r>
      <w:r w:rsidRPr="00360022">
        <w:rPr>
          <w:rFonts w:ascii="標楷體" w:eastAsia="標楷體" w:hAnsi="標楷體" w:hint="eastAsia"/>
          <w:sz w:val="28"/>
          <w:szCs w:val="28"/>
        </w:rPr>
        <w:t>，針對本院訂定之教學、研究、服務項目之進展提出書面說明。由院長邀集</w:t>
      </w:r>
      <w:r w:rsidRPr="00360022">
        <w:rPr>
          <w:rFonts w:ascii="標楷體" w:eastAsia="標楷體" w:hAnsi="標楷體"/>
          <w:sz w:val="28"/>
          <w:szCs w:val="28"/>
        </w:rPr>
        <w:t>該教師系所主管以及校</w:t>
      </w:r>
      <w:r w:rsidRPr="00360022">
        <w:rPr>
          <w:rFonts w:ascii="標楷體" w:eastAsia="標楷體" w:hAnsi="標楷體" w:hint="eastAsia"/>
          <w:sz w:val="28"/>
          <w:szCs w:val="28"/>
        </w:rPr>
        <w:t>內外</w:t>
      </w:r>
      <w:r w:rsidRPr="00360022">
        <w:rPr>
          <w:rFonts w:ascii="標楷體" w:eastAsia="標楷體" w:hAnsi="標楷體"/>
          <w:sz w:val="28"/>
          <w:szCs w:val="28"/>
        </w:rPr>
        <w:t>資深教師等</w:t>
      </w:r>
      <w:r w:rsidRPr="00360022">
        <w:rPr>
          <w:rFonts w:ascii="標楷體" w:eastAsia="標楷體" w:hAnsi="標楷體" w:hint="eastAsia"/>
          <w:sz w:val="28"/>
          <w:szCs w:val="28"/>
        </w:rPr>
        <w:t>三</w:t>
      </w:r>
      <w:r w:rsidRPr="00360022">
        <w:rPr>
          <w:rFonts w:ascii="標楷體" w:eastAsia="標楷體" w:hAnsi="標楷體"/>
          <w:sz w:val="28"/>
          <w:szCs w:val="28"/>
        </w:rPr>
        <w:t>至</w:t>
      </w:r>
      <w:r w:rsidRPr="00360022">
        <w:rPr>
          <w:rFonts w:ascii="標楷體" w:eastAsia="標楷體" w:hAnsi="標楷體" w:hint="eastAsia"/>
          <w:sz w:val="28"/>
          <w:szCs w:val="28"/>
        </w:rPr>
        <w:t>五</w:t>
      </w:r>
      <w:r w:rsidRPr="00360022">
        <w:rPr>
          <w:rFonts w:ascii="標楷體" w:eastAsia="標楷體" w:hAnsi="標楷體"/>
          <w:sz w:val="28"/>
          <w:szCs w:val="28"/>
        </w:rPr>
        <w:t>人組成</w:t>
      </w:r>
      <w:r w:rsidRPr="00360022">
        <w:rPr>
          <w:rFonts w:ascii="標楷體" w:eastAsia="標楷體" w:hAnsi="標楷體" w:hint="eastAsia"/>
          <w:sz w:val="28"/>
          <w:szCs w:val="28"/>
        </w:rPr>
        <w:t>評鑑輔導</w:t>
      </w:r>
      <w:r w:rsidRPr="00360022">
        <w:rPr>
          <w:rFonts w:ascii="標楷體" w:eastAsia="標楷體" w:hAnsi="標楷體"/>
          <w:sz w:val="28"/>
          <w:szCs w:val="28"/>
        </w:rPr>
        <w:t>小組。</w:t>
      </w:r>
      <w:r w:rsidRPr="00360022">
        <w:rPr>
          <w:rFonts w:ascii="標楷體" w:eastAsia="標楷體" w:hAnsi="標楷體" w:hint="eastAsia"/>
          <w:sz w:val="28"/>
          <w:szCs w:val="28"/>
        </w:rPr>
        <w:t>評鑑輔導小組針對教師所提出書面說明，提供建議或輔導方式並作成紀錄，該紀錄送交系教評會。</w:t>
      </w:r>
      <w:r w:rsidRPr="00360022">
        <w:rPr>
          <w:rStyle w:val="40"/>
          <w:rFonts w:cs="標楷體" w:hint="eastAsia"/>
          <w:color w:val="FF0000"/>
          <w:w w:val="95"/>
          <w:sz w:val="28"/>
          <w:szCs w:val="28"/>
        </w:rPr>
        <w:t>院長</w:t>
      </w:r>
      <w:r w:rsidR="009360AF">
        <w:rPr>
          <w:rStyle w:val="40"/>
          <w:rFonts w:cs="標楷體" w:hint="eastAsia"/>
          <w:color w:val="FF0000"/>
          <w:w w:val="95"/>
          <w:sz w:val="28"/>
          <w:szCs w:val="28"/>
        </w:rPr>
        <w:t>應</w:t>
      </w:r>
      <w:r w:rsidRPr="00360022">
        <w:rPr>
          <w:rStyle w:val="40"/>
          <w:rFonts w:cs="標楷體" w:hint="eastAsia"/>
          <w:color w:val="FF0000"/>
          <w:w w:val="95"/>
          <w:sz w:val="28"/>
          <w:szCs w:val="28"/>
        </w:rPr>
        <w:t>指定傳授教師(</w:t>
      </w:r>
      <w:r w:rsidRPr="00360022">
        <w:rPr>
          <w:rStyle w:val="40"/>
          <w:color w:val="FF0000"/>
          <w:w w:val="95"/>
          <w:sz w:val="28"/>
          <w:szCs w:val="28"/>
        </w:rPr>
        <w:t>mentor</w:t>
      </w:r>
      <w:r w:rsidRPr="00360022">
        <w:rPr>
          <w:rStyle w:val="40"/>
          <w:rFonts w:cs="標楷體" w:hint="eastAsia"/>
          <w:color w:val="FF0000"/>
          <w:w w:val="95"/>
          <w:sz w:val="28"/>
          <w:szCs w:val="28"/>
        </w:rPr>
        <w:t>)協助</w:t>
      </w:r>
      <w:r w:rsidR="009360AF">
        <w:rPr>
          <w:rStyle w:val="40"/>
          <w:rFonts w:cs="標楷體" w:hint="eastAsia"/>
          <w:color w:val="FF0000"/>
          <w:w w:val="95"/>
          <w:sz w:val="28"/>
          <w:szCs w:val="28"/>
        </w:rPr>
        <w:t>需輔導教師</w:t>
      </w:r>
      <w:r w:rsidRPr="00360022">
        <w:rPr>
          <w:rStyle w:val="40"/>
          <w:rFonts w:cs="標楷體" w:hint="eastAsia"/>
          <w:color w:val="FF0000"/>
          <w:w w:val="95"/>
          <w:sz w:val="28"/>
          <w:szCs w:val="28"/>
        </w:rPr>
        <w:t>，而其所屬系所確實</w:t>
      </w:r>
      <w:r w:rsidRPr="00360022">
        <w:rPr>
          <w:rStyle w:val="40"/>
          <w:rFonts w:cs="標楷體"/>
          <w:color w:val="FF0000"/>
          <w:w w:val="95"/>
          <w:sz w:val="28"/>
          <w:szCs w:val="28"/>
        </w:rPr>
        <w:t>依評鑑輔導小組建議提供</w:t>
      </w:r>
      <w:r w:rsidRPr="00360022">
        <w:rPr>
          <w:rStyle w:val="40"/>
          <w:rFonts w:cs="標楷體" w:hint="eastAsia"/>
          <w:color w:val="FF0000"/>
          <w:w w:val="95"/>
          <w:sz w:val="28"/>
          <w:szCs w:val="28"/>
        </w:rPr>
        <w:t>協助及</w:t>
      </w:r>
      <w:r w:rsidRPr="00360022">
        <w:rPr>
          <w:rStyle w:val="40"/>
          <w:rFonts w:cs="標楷體"/>
          <w:color w:val="FF0000"/>
          <w:w w:val="95"/>
          <w:sz w:val="28"/>
          <w:szCs w:val="28"/>
        </w:rPr>
        <w:t>資源。</w:t>
      </w:r>
    </w:p>
    <w:p w:rsidR="00360022" w:rsidRPr="00E376C7" w:rsidRDefault="00360022" w:rsidP="00360022">
      <w:pPr>
        <w:adjustRightInd w:val="0"/>
        <w:snapToGrid w:val="0"/>
        <w:spacing w:afterLines="50" w:after="180" w:line="440" w:lineRule="exact"/>
        <w:ind w:left="566" w:hangingChars="202" w:hanging="566"/>
      </w:pPr>
      <w:r w:rsidRPr="00E376C7">
        <w:rPr>
          <w:rFonts w:ascii="標楷體" w:eastAsia="標楷體" w:hAnsi="標楷體" w:hint="eastAsia"/>
          <w:sz w:val="28"/>
          <w:szCs w:val="28"/>
        </w:rPr>
        <w:t>六、</w:t>
      </w:r>
      <w:r w:rsidRPr="00E376C7">
        <w:rPr>
          <w:rStyle w:val="40"/>
          <w:rFonts w:cs="標楷體" w:hint="eastAsia"/>
          <w:w w:val="95"/>
          <w:sz w:val="28"/>
          <w:szCs w:val="28"/>
        </w:rPr>
        <w:t>本院新聘教師</w:t>
      </w:r>
      <w:r w:rsidRPr="00E376C7">
        <w:rPr>
          <w:rFonts w:ascii="標楷體" w:eastAsia="標楷體" w:hAnsi="標楷體" w:hint="eastAsia"/>
          <w:sz w:val="28"/>
          <w:szCs w:val="28"/>
        </w:rPr>
        <w:t>評鑑結果為「條件式通過」與「未通過」之教師，應依其評鑑項目表現，接受本院評鑑輔導小組之輔導，其所屬系所應提供相關資源與協助</w:t>
      </w:r>
      <w:r w:rsidRPr="00E376C7">
        <w:rPr>
          <w:rFonts w:ascii="標楷體" w:eastAsia="標楷體" w:hAnsi="標楷體" w:hint="eastAsia"/>
          <w:sz w:val="28"/>
          <w:szCs w:val="28"/>
          <w:lang w:eastAsia="zh-HK"/>
        </w:rPr>
        <w:t>，輔導及協助項目</w:t>
      </w:r>
      <w:r w:rsidRPr="00E376C7">
        <w:rPr>
          <w:rFonts w:ascii="標楷體" w:eastAsia="標楷體" w:hAnsi="標楷體" w:hint="eastAsia"/>
          <w:sz w:val="28"/>
          <w:szCs w:val="28"/>
        </w:rPr>
        <w:t>可包含</w:t>
      </w:r>
      <w:r w:rsidRPr="00E376C7">
        <w:rPr>
          <w:rFonts w:ascii="標楷體" w:eastAsia="標楷體" w:hAnsi="標楷體" w:hint="eastAsia"/>
          <w:bCs/>
          <w:sz w:val="28"/>
          <w:szCs w:val="28"/>
        </w:rPr>
        <w:t>教學或研究經費補助、提供研究合作方案、督促參與教學研習會與申請</w:t>
      </w:r>
      <w:proofErr w:type="gramStart"/>
      <w:r w:rsidRPr="00E376C7">
        <w:rPr>
          <w:rFonts w:ascii="標楷體" w:eastAsia="標楷體" w:hAnsi="標楷體" w:hint="eastAsia"/>
          <w:bCs/>
          <w:sz w:val="28"/>
          <w:szCs w:val="28"/>
        </w:rPr>
        <w:t>科技部或建</w:t>
      </w:r>
      <w:proofErr w:type="gramEnd"/>
      <w:r w:rsidRPr="00E376C7">
        <w:rPr>
          <w:rFonts w:ascii="標楷體" w:eastAsia="標楷體" w:hAnsi="標楷體" w:hint="eastAsia"/>
          <w:bCs/>
          <w:sz w:val="28"/>
          <w:szCs w:val="28"/>
        </w:rPr>
        <w:t>教合作計畫、鼓勵參與校內外服務並參與導師會議等項目。</w:t>
      </w:r>
      <w:r w:rsidRPr="00E376C7">
        <w:rPr>
          <w:rFonts w:ascii="標楷體" w:eastAsia="標楷體" w:hAnsi="標楷體" w:hint="eastAsia"/>
          <w:sz w:val="28"/>
          <w:szCs w:val="28"/>
        </w:rPr>
        <w:t>「條件式通過」教師輔導期間至間隔</w:t>
      </w:r>
      <w:proofErr w:type="gramStart"/>
      <w:r w:rsidRPr="00E376C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76C7">
        <w:rPr>
          <w:rFonts w:ascii="標楷體" w:eastAsia="標楷體" w:hAnsi="標楷體" w:hint="eastAsia"/>
          <w:sz w:val="28"/>
          <w:szCs w:val="28"/>
        </w:rPr>
        <w:t>學年後之一月底止，「未通過」教師輔導期間至次學年一月底止，並將輔導過程作成紀錄，該紀錄送交系教評會及院教評會備查。</w:t>
      </w:r>
    </w:p>
    <w:p w:rsidR="00360022" w:rsidRPr="00E376C7" w:rsidRDefault="00360022" w:rsidP="0036002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E376C7">
        <w:rPr>
          <w:rFonts w:ascii="標楷體" w:eastAsia="標楷體" w:hAnsi="標楷體" w:hint="eastAsia"/>
          <w:sz w:val="28"/>
          <w:szCs w:val="28"/>
        </w:rPr>
        <w:t>條件式通過」與「未通過」之教師於輔導期間結束後，應提交其改善方案</w:t>
      </w:r>
      <w:r w:rsidRPr="00E376C7">
        <w:rPr>
          <w:rFonts w:ascii="標楷體" w:eastAsia="標楷體" w:hAnsi="標楷體"/>
          <w:sz w:val="28"/>
          <w:szCs w:val="28"/>
        </w:rPr>
        <w:t>/</w:t>
      </w:r>
      <w:r w:rsidRPr="00E376C7">
        <w:rPr>
          <w:rFonts w:ascii="標楷體" w:eastAsia="標楷體" w:hAnsi="標楷體" w:hint="eastAsia"/>
          <w:sz w:val="28"/>
          <w:szCs w:val="28"/>
        </w:rPr>
        <w:t>事項成效報告書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E376C7">
        <w:rPr>
          <w:rFonts w:ascii="標楷體" w:eastAsia="標楷體" w:hAnsi="標楷體" w:hint="eastAsia"/>
          <w:sz w:val="28"/>
          <w:szCs w:val="28"/>
        </w:rPr>
        <w:t>原教師評鑑委員會審議是否通過，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E376C7">
        <w:rPr>
          <w:rFonts w:ascii="標楷體" w:eastAsia="標楷體" w:hAnsi="標楷體" w:hint="eastAsia"/>
          <w:sz w:val="28"/>
          <w:szCs w:val="28"/>
        </w:rPr>
        <w:t>送交教務處彙整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後</w:t>
      </w:r>
      <w:r w:rsidRPr="00E376C7">
        <w:rPr>
          <w:rFonts w:ascii="標楷體" w:eastAsia="標楷體" w:hAnsi="標楷體" w:hint="eastAsia"/>
          <w:sz w:val="28"/>
          <w:szCs w:val="28"/>
        </w:rPr>
        <w:t>送校教</w:t>
      </w:r>
      <w:proofErr w:type="gramEnd"/>
      <w:r w:rsidRPr="00E376C7">
        <w:rPr>
          <w:rFonts w:ascii="標楷體" w:eastAsia="標楷體" w:hAnsi="標楷體" w:hint="eastAsia"/>
          <w:sz w:val="28"/>
          <w:szCs w:val="28"/>
        </w:rPr>
        <w:t>評決議。</w:t>
      </w:r>
    </w:p>
    <w:p w:rsidR="00360022" w:rsidRDefault="00360022" w:rsidP="00360022">
      <w:pPr>
        <w:adjustRightInd w:val="0"/>
        <w:snapToGrid w:val="0"/>
        <w:spacing w:afterLines="50" w:after="180" w:line="44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E5187B">
        <w:rPr>
          <w:rFonts w:ascii="標楷體" w:eastAsia="標楷體" w:hAnsi="標楷體" w:hint="eastAsia"/>
          <w:sz w:val="28"/>
          <w:szCs w:val="28"/>
          <w:lang w:eastAsia="zh-HK"/>
        </w:rPr>
        <w:t>新聘教師評鑑時程</w:t>
      </w:r>
      <w:r>
        <w:rPr>
          <w:rFonts w:ascii="標楷體" w:eastAsia="標楷體" w:hAnsi="標楷體" w:hint="eastAsia"/>
          <w:sz w:val="28"/>
          <w:szCs w:val="28"/>
        </w:rPr>
        <w:t>與作業流程，</w:t>
      </w:r>
      <w:r w:rsidRPr="00E5187B">
        <w:rPr>
          <w:rFonts w:ascii="標楷體" w:eastAsia="標楷體" w:hAnsi="標楷體" w:hint="eastAsia"/>
          <w:sz w:val="28"/>
          <w:szCs w:val="28"/>
          <w:lang w:eastAsia="zh-HK"/>
        </w:rPr>
        <w:t>依</w:t>
      </w:r>
      <w:r w:rsidRPr="00501FED">
        <w:rPr>
          <w:rFonts w:eastAsia="標楷體" w:hint="eastAsia"/>
          <w:sz w:val="28"/>
        </w:rPr>
        <w:t>本校教師評鑑辦法</w:t>
      </w:r>
      <w:r w:rsidRPr="00706493">
        <w:rPr>
          <w:rFonts w:ascii="標楷體" w:eastAsia="標楷體" w:hAnsi="標楷體" w:hint="eastAsia"/>
          <w:sz w:val="28"/>
          <w:szCs w:val="28"/>
        </w:rPr>
        <w:t>、本校教師評鑑作業細則、本院教師評鑑實施要點及本要點</w:t>
      </w:r>
      <w:r w:rsidRPr="00E5187B">
        <w:rPr>
          <w:rFonts w:ascii="標楷體" w:eastAsia="標楷體" w:hAnsi="標楷體" w:hint="eastAsia"/>
          <w:sz w:val="28"/>
          <w:szCs w:val="28"/>
        </w:rPr>
        <w:t>規定辦理。</w:t>
      </w:r>
    </w:p>
    <w:p w:rsidR="00360022" w:rsidRPr="00E15B89" w:rsidRDefault="00360022" w:rsidP="00360022">
      <w:pPr>
        <w:adjustRightInd w:val="0"/>
        <w:snapToGrid w:val="0"/>
        <w:spacing w:afterLines="50" w:after="180" w:line="440" w:lineRule="exact"/>
        <w:ind w:left="532" w:hangingChars="190" w:hanging="532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Pr="00E15B89">
        <w:rPr>
          <w:rFonts w:ascii="標楷體" w:eastAsia="標楷體" w:hAnsi="標楷體" w:hint="eastAsia"/>
          <w:sz w:val="28"/>
          <w:szCs w:val="28"/>
          <w:lang w:eastAsia="zh-HK"/>
        </w:rPr>
        <w:t xml:space="preserve">、本要點未盡事宜，悉依相關規定辦理。 </w:t>
      </w:r>
    </w:p>
    <w:p w:rsidR="00360022" w:rsidRDefault="00360022" w:rsidP="00360022">
      <w:pPr>
        <w:adjustRightInd w:val="0"/>
        <w:snapToGrid w:val="0"/>
        <w:spacing w:afterLines="50" w:after="180" w:line="440" w:lineRule="exact"/>
        <w:ind w:left="496" w:hangingChars="177" w:hanging="49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E15B89">
        <w:rPr>
          <w:rFonts w:ascii="標楷體" w:eastAsia="標楷體" w:hAnsi="標楷體" w:hint="eastAsia"/>
          <w:sz w:val="28"/>
          <w:szCs w:val="28"/>
          <w:lang w:eastAsia="zh-HK"/>
        </w:rPr>
        <w:t>、本要點經院</w:t>
      </w:r>
      <w:proofErr w:type="gramStart"/>
      <w:r w:rsidRPr="00E15B89"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 w:rsidRPr="00E15B89">
        <w:rPr>
          <w:rFonts w:ascii="標楷體" w:eastAsia="標楷體" w:hAnsi="標楷體" w:hint="eastAsia"/>
          <w:sz w:val="28"/>
          <w:szCs w:val="28"/>
          <w:lang w:eastAsia="zh-HK"/>
        </w:rPr>
        <w:t>會議訂定後，</w:t>
      </w:r>
      <w:proofErr w:type="gramStart"/>
      <w:r w:rsidRPr="00E15B89">
        <w:rPr>
          <w:rFonts w:ascii="標楷體" w:eastAsia="標楷體" w:hAnsi="標楷體" w:hint="eastAsia"/>
          <w:sz w:val="28"/>
          <w:szCs w:val="28"/>
          <w:lang w:eastAsia="zh-HK"/>
        </w:rPr>
        <w:t>送校教師</w:t>
      </w:r>
      <w:proofErr w:type="gramEnd"/>
      <w:r w:rsidRPr="00E15B89">
        <w:rPr>
          <w:rFonts w:ascii="標楷體" w:eastAsia="標楷體" w:hAnsi="標楷體" w:hint="eastAsia"/>
          <w:sz w:val="28"/>
          <w:szCs w:val="28"/>
          <w:lang w:eastAsia="zh-HK"/>
        </w:rPr>
        <w:t>評審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委員會審議通過後實施，修正時亦同。</w:t>
      </w:r>
    </w:p>
    <w:p w:rsidR="00360022" w:rsidRDefault="00360022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360022" w:rsidRDefault="00360022" w:rsidP="00360022">
      <w:pPr>
        <w:spacing w:line="360" w:lineRule="exact"/>
        <w:jc w:val="center"/>
        <w:rPr>
          <w:rFonts w:eastAsia="標楷體"/>
          <w:sz w:val="36"/>
          <w:szCs w:val="36"/>
        </w:rPr>
      </w:pPr>
      <w:r w:rsidRPr="007F223A">
        <w:rPr>
          <w:rFonts w:eastAsia="標楷體"/>
          <w:sz w:val="36"/>
          <w:szCs w:val="36"/>
        </w:rPr>
        <w:lastRenderedPageBreak/>
        <w:t>國立中山大學</w:t>
      </w:r>
      <w:r>
        <w:rPr>
          <w:rFonts w:eastAsia="標楷體" w:hint="eastAsia"/>
          <w:sz w:val="36"/>
          <w:szCs w:val="36"/>
        </w:rPr>
        <w:t>理學</w:t>
      </w:r>
      <w:r w:rsidRPr="007F223A">
        <w:rPr>
          <w:rFonts w:eastAsia="標楷體"/>
          <w:sz w:val="36"/>
          <w:szCs w:val="36"/>
        </w:rPr>
        <w:t>院</w:t>
      </w:r>
      <w:r>
        <w:rPr>
          <w:rFonts w:eastAsia="標楷體" w:hint="eastAsia"/>
          <w:sz w:val="36"/>
          <w:szCs w:val="36"/>
        </w:rPr>
        <w:t>新聘</w:t>
      </w:r>
      <w:r w:rsidRPr="007F223A">
        <w:rPr>
          <w:rFonts w:eastAsia="標楷體"/>
          <w:sz w:val="36"/>
          <w:szCs w:val="36"/>
        </w:rPr>
        <w:t>教師評鑑指標表</w:t>
      </w:r>
    </w:p>
    <w:p w:rsidR="00A70F98" w:rsidRPr="00A70F98" w:rsidRDefault="00A70F98" w:rsidP="00A70F98">
      <w:pPr>
        <w:spacing w:line="240" w:lineRule="atLeast"/>
        <w:jc w:val="center"/>
        <w:rPr>
          <w:rFonts w:eastAsia="標楷體"/>
          <w:sz w:val="16"/>
          <w:szCs w:val="16"/>
        </w:rPr>
      </w:pPr>
    </w:p>
    <w:p w:rsidR="00360022" w:rsidRPr="0076012A" w:rsidRDefault="00360022" w:rsidP="00360022">
      <w:pPr>
        <w:spacing w:line="300" w:lineRule="exact"/>
        <w:ind w:leftChars="-6" w:left="-14" w:firstLineChars="21" w:firstLine="67"/>
        <w:rPr>
          <w:rFonts w:eastAsia="標楷體"/>
          <w:sz w:val="32"/>
        </w:rPr>
      </w:pPr>
      <w:r w:rsidRPr="0076012A">
        <w:rPr>
          <w:rFonts w:eastAsia="標楷體" w:hint="eastAsia"/>
          <w:sz w:val="32"/>
        </w:rPr>
        <w:t>一、研究部分</w:t>
      </w: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934"/>
        <w:gridCol w:w="7512"/>
        <w:gridCol w:w="709"/>
        <w:gridCol w:w="709"/>
      </w:tblGrid>
      <w:tr w:rsidR="00360022" w:rsidRPr="00475F6A" w:rsidTr="00AC6747">
        <w:trPr>
          <w:trHeight w:val="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審核</w:t>
            </w:r>
          </w:p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單位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評分標準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自評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核定</w:t>
            </w:r>
          </w:p>
        </w:tc>
      </w:tr>
      <w:tr w:rsidR="00360022" w:rsidRPr="00475F6A" w:rsidTr="00AC6747">
        <w:trPr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專門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著作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評鑑委員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F4469" w:rsidRDefault="00360022" w:rsidP="00AC67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F4469">
              <w:rPr>
                <w:rFonts w:ascii="標楷體" w:eastAsia="標楷體" w:hAnsi="標楷體" w:cs="新細明體"/>
                <w:kern w:val="0"/>
              </w:rPr>
              <w:t>SCIE、SSCI、AHCI 期刊論文</w:t>
            </w:r>
            <w:r w:rsidRPr="004F4469">
              <w:rPr>
                <w:rFonts w:ascii="標楷體" w:eastAsia="標楷體" w:hAnsi="標楷體" w:cs="新細明體" w:hint="eastAsia"/>
                <w:kern w:val="0"/>
              </w:rPr>
              <w:t>，10分/</w:t>
            </w:r>
            <w:r w:rsidRPr="004F4469">
              <w:rPr>
                <w:rFonts w:ascii="標楷體" w:eastAsia="標楷體" w:hAnsi="標楷體" w:cs="新細明體"/>
                <w:kern w:val="0"/>
              </w:rPr>
              <w:t>篇</w:t>
            </w:r>
            <w:r w:rsidRPr="004F4469">
              <w:rPr>
                <w:rFonts w:ascii="標楷體" w:eastAsia="標楷體" w:hAnsi="標楷體" w:cs="新細明體" w:hint="eastAsia"/>
                <w:kern w:val="0"/>
              </w:rPr>
              <w:t>；若以第一或通訊作者發表者</w:t>
            </w:r>
            <w:proofErr w:type="gramStart"/>
            <w:r w:rsidRPr="004F4469">
              <w:rPr>
                <w:rFonts w:ascii="標楷體" w:eastAsia="標楷體" w:hAnsi="標楷體" w:cs="新細明體" w:hint="eastAsia"/>
                <w:kern w:val="0"/>
              </w:rPr>
              <w:t>每篇加5分</w:t>
            </w:r>
            <w:proofErr w:type="gramEnd"/>
            <w:r w:rsidRPr="004F4469">
              <w:rPr>
                <w:rFonts w:ascii="標楷體" w:eastAsia="標楷體" w:hAnsi="標楷體" w:cs="新細明體" w:hint="eastAsia"/>
                <w:kern w:val="0"/>
              </w:rPr>
              <w:t>，最多計40分。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6214F7" w:rsidRDefault="00360022" w:rsidP="00AC6747">
            <w:pPr>
              <w:widowControl/>
              <w:rPr>
                <w:rFonts w:eastAsia="標楷體"/>
                <w:color w:val="0000FF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8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6012A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究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計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獎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助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及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相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關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成</w:t>
            </w:r>
          </w:p>
          <w:p w:rsidR="00360022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就</w:t>
            </w:r>
          </w:p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研發處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22" w:rsidRPr="004F4469" w:rsidRDefault="00360022" w:rsidP="00AC6747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4F4469">
              <w:rPr>
                <w:rFonts w:ascii="標楷體" w:eastAsia="標楷體" w:hAnsi="標楷體" w:hint="eastAsia"/>
                <w:kern w:val="0"/>
              </w:rPr>
              <w:t>Aa：經研發處認定之科技部研究計畫：</w:t>
            </w:r>
            <w:r w:rsidRPr="004F4469">
              <w:rPr>
                <w:rFonts w:ascii="標楷體" w:eastAsia="標楷體" w:hAnsi="標楷體" w:hint="eastAsia"/>
                <w:kern w:val="0"/>
              </w:rPr>
              <w:br/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特約研究計畫</w:t>
            </w:r>
            <w:r w:rsidRPr="00A70F98">
              <w:rPr>
                <w:rFonts w:eastAsia="標楷體"/>
                <w:spacing w:val="-10"/>
                <w:kern w:val="0"/>
              </w:rPr>
              <w:t xml:space="preserve"> 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六個月</w:t>
            </w:r>
            <w:r w:rsidRPr="00A70F98">
              <w:rPr>
                <w:rFonts w:eastAsia="標楷體"/>
                <w:spacing w:val="-10"/>
                <w:kern w:val="0"/>
              </w:rPr>
              <w:t>(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含</w:t>
            </w:r>
            <w:r w:rsidRPr="00A70F98">
              <w:rPr>
                <w:rFonts w:eastAsia="標楷體"/>
                <w:spacing w:val="-10"/>
                <w:kern w:val="0"/>
              </w:rPr>
              <w:t>)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以上，每年每件</w:t>
            </w:r>
            <w:r w:rsidRPr="00A70F98">
              <w:rPr>
                <w:rFonts w:eastAsia="標楷體"/>
                <w:spacing w:val="-10"/>
                <w:kern w:val="0"/>
              </w:rPr>
              <w:t>12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分；未達六個月，每年每件</w:t>
            </w:r>
            <w:r w:rsidRPr="00A70F98">
              <w:rPr>
                <w:rFonts w:eastAsia="標楷體"/>
                <w:spacing w:val="-10"/>
                <w:kern w:val="0"/>
              </w:rPr>
              <w:t>6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分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br/>
              <w:t>專題研究計畫</w:t>
            </w:r>
            <w:r w:rsidRPr="00A70F98">
              <w:rPr>
                <w:rFonts w:eastAsia="標楷體"/>
                <w:spacing w:val="-10"/>
                <w:kern w:val="0"/>
              </w:rPr>
              <w:t xml:space="preserve"> 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六個月</w:t>
            </w:r>
            <w:r w:rsidRPr="00A70F98">
              <w:rPr>
                <w:rFonts w:eastAsia="標楷體"/>
                <w:spacing w:val="-10"/>
                <w:kern w:val="0"/>
              </w:rPr>
              <w:t>(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含</w:t>
            </w:r>
            <w:r w:rsidRPr="00A70F98">
              <w:rPr>
                <w:rFonts w:eastAsia="標楷體"/>
                <w:spacing w:val="-10"/>
                <w:kern w:val="0"/>
              </w:rPr>
              <w:t>)</w:t>
            </w:r>
            <w:r w:rsidRPr="00A70F98">
              <w:rPr>
                <w:rFonts w:ascii="標楷體" w:eastAsia="標楷體" w:hAnsi="標楷體" w:hint="eastAsia"/>
                <w:spacing w:val="-10"/>
                <w:kern w:val="0"/>
              </w:rPr>
              <w:t>以上，每年每件10分；未達六個月，每年每件5分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color w:val="0000FF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62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6012A">
              <w:rPr>
                <w:rFonts w:ascii="標楷體" w:eastAsia="標楷體" w:hAnsi="標楷體" w:cs="新細明體" w:hint="eastAsia"/>
                <w:kern w:val="0"/>
              </w:rPr>
              <w:t>產學處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22" w:rsidRPr="0076012A" w:rsidRDefault="00360022" w:rsidP="00AC6747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Aa-1：經全球產學營運及推廣處認定之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科技部產學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合作計畫及政府委託產學合作計畫：六個月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含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以上，每年每件</w:t>
            </w:r>
            <w:r w:rsidRPr="0076012A">
              <w:rPr>
                <w:rFonts w:eastAsia="標楷體"/>
                <w:color w:val="000000" w:themeColor="text1"/>
                <w:kern w:val="0"/>
              </w:rPr>
              <w:t>3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分；未達六個月，每年每件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1.5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與</w:t>
            </w:r>
            <w:r w:rsidRPr="0076012A">
              <w:rPr>
                <w:rFonts w:eastAsia="標楷體"/>
                <w:color w:val="000000" w:themeColor="text1"/>
                <w:kern w:val="0"/>
              </w:rPr>
              <w:t>Ag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擇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計分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5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6012A">
              <w:rPr>
                <w:rFonts w:ascii="標楷體" w:eastAsia="標楷體" w:hAnsi="標楷體" w:cs="新細明體" w:hint="eastAsia"/>
                <w:kern w:val="0"/>
              </w:rPr>
              <w:t>產學處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b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科技部產學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合作研究計畫，依核定之合作企業明細表所列研究主持費每</w:t>
            </w:r>
            <w:r w:rsidRPr="0076012A">
              <w:rPr>
                <w:rFonts w:eastAsia="標楷體"/>
                <w:color w:val="000000" w:themeColor="text1"/>
                <w:kern w:val="0"/>
              </w:rPr>
              <w:t>9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含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分，超過</w:t>
            </w:r>
            <w:r w:rsidRPr="0076012A">
              <w:rPr>
                <w:rFonts w:eastAsia="標楷體"/>
                <w:color w:val="000000" w:themeColor="text1"/>
                <w:kern w:val="0"/>
              </w:rPr>
              <w:t>9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萬元之部分，每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0.35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5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研發處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Ac曾獲科技部吳大猷先生紀念獎</w:t>
            </w:r>
            <w:r w:rsidRPr="0076012A">
              <w:rPr>
                <w:rFonts w:eastAsia="標楷體"/>
                <w:color w:val="000000" w:themeColor="text1"/>
                <w:kern w:val="0"/>
              </w:rPr>
              <w:t>6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分（僅可用於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次升等計分）；曾獲科技部傑出研究獎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次</w:t>
            </w:r>
            <w:r w:rsidRPr="0076012A">
              <w:rPr>
                <w:rFonts w:eastAsia="標楷體"/>
                <w:color w:val="000000" w:themeColor="text1"/>
                <w:kern w:val="0"/>
              </w:rPr>
              <w:t>20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138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76012A">
              <w:rPr>
                <w:rFonts w:ascii="標楷體" w:eastAsia="標楷體" w:hAnsi="標楷體" w:hint="eastAsia"/>
                <w:kern w:val="0"/>
              </w:rPr>
              <w:t>產學處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22" w:rsidRPr="0076012A" w:rsidRDefault="00360022" w:rsidP="00A70F98">
            <w:pPr>
              <w:widowControl/>
              <w:spacing w:line="32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Ad：經全球產學營運及推廣處認定，主要發明人之研究成果以學校名義申請獲得發明或設計專利，或以個人名義申請獲得之發明或設計專利讓與學校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以上與廠商共同申請者皆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不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列計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，中華民國與中國專利每件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分，美、日、歐盟專利每件</w:t>
            </w:r>
            <w:r w:rsidRPr="0076012A">
              <w:rPr>
                <w:rFonts w:eastAsia="標楷體"/>
                <w:color w:val="000000" w:themeColor="text1"/>
                <w:kern w:val="0"/>
              </w:rPr>
              <w:t>2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分，其他國家專利之評分由全球產學營運及推廣處認定，本</w:t>
            </w:r>
            <w:r w:rsidRPr="0076012A">
              <w:rPr>
                <w:rFonts w:eastAsia="標楷體"/>
                <w:color w:val="000000" w:themeColor="text1"/>
                <w:kern w:val="0"/>
              </w:rPr>
              <w:t>Ad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項總計最高</w:t>
            </w:r>
            <w:r w:rsidRPr="0076012A">
              <w:rPr>
                <w:rFonts w:eastAsia="標楷體"/>
                <w:color w:val="000000" w:themeColor="text1"/>
                <w:kern w:val="0"/>
              </w:rPr>
              <w:t>2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分為限。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82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Ae：經全球產學營運及推廣處認定，主要發明人與產業界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含企業與法人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辦理技術移轉或著作授權，累計授權金額達</w:t>
            </w:r>
            <w:r w:rsidRPr="0076012A">
              <w:rPr>
                <w:rFonts w:eastAsia="標楷體"/>
                <w:color w:val="000000" w:themeColor="text1"/>
                <w:kern w:val="0"/>
              </w:rPr>
              <w:t>20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萬元者得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0.5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分，超過</w:t>
            </w:r>
            <w:r w:rsidRPr="0076012A">
              <w:rPr>
                <w:rFonts w:eastAsia="標楷體"/>
                <w:color w:val="000000" w:themeColor="text1"/>
                <w:kern w:val="0"/>
              </w:rPr>
              <w:t>20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萬元之部份，每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0.25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70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Af</w:t>
            </w:r>
            <w:proofErr w:type="spell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：經全球產學營運及推廣處認定之非政府機關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企業與法人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委託產學計畫，計畫主持人累計計畫金額達</w:t>
            </w:r>
            <w:r w:rsidRPr="0076012A">
              <w:rPr>
                <w:rFonts w:eastAsia="標楷體"/>
                <w:color w:val="000000" w:themeColor="text1"/>
                <w:kern w:val="0"/>
              </w:rPr>
              <w:t>50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萬元者得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分，超過</w:t>
            </w:r>
            <w:r w:rsidRPr="0076012A">
              <w:rPr>
                <w:rFonts w:eastAsia="標楷體"/>
                <w:color w:val="000000" w:themeColor="text1"/>
                <w:kern w:val="0"/>
              </w:rPr>
              <w:t>50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萬元之部份，每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0.1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82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Ag：經全球產學營運及推廣處認定之政府機關委託產學計畫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含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科技部產學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計畫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，計畫主持人累計計畫金額達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100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萬元者得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分，超過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100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萬元之部份，每</w:t>
            </w:r>
            <w:r w:rsidRPr="0076012A">
              <w:rPr>
                <w:rFonts w:eastAsia="標楷體"/>
                <w:color w:val="000000" w:themeColor="text1"/>
                <w:kern w:val="0"/>
              </w:rPr>
              <w:t>20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0.1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與</w:t>
            </w:r>
            <w:r w:rsidRPr="0076012A">
              <w:rPr>
                <w:rFonts w:eastAsia="標楷體"/>
                <w:color w:val="000000" w:themeColor="text1"/>
                <w:kern w:val="0"/>
              </w:rPr>
              <w:t>Aa-1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擇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計分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88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教務處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22" w:rsidRPr="0076012A" w:rsidRDefault="00360022" w:rsidP="00AC6747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Ah：經教務處認定之教育部教學相關計畫經費累計每達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100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含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得計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分，未達</w:t>
            </w:r>
            <w:r w:rsidRPr="0076012A">
              <w:rPr>
                <w:rFonts w:eastAsia="標楷體"/>
                <w:color w:val="000000" w:themeColor="text1"/>
                <w:kern w:val="0"/>
              </w:rPr>
              <w:t>100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萬元得</w:t>
            </w:r>
            <w:r w:rsidRPr="0076012A">
              <w:rPr>
                <w:rFonts w:eastAsia="標楷體"/>
                <w:color w:val="000000" w:themeColor="text1"/>
                <w:kern w:val="0"/>
              </w:rPr>
              <w:t>0.5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分，依序類推，每件計畫不得重複計分，若為共</w:t>
            </w:r>
            <w:r w:rsidRPr="0076012A">
              <w:rPr>
                <w:rFonts w:eastAsia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協</w:t>
            </w:r>
            <w:r w:rsidRPr="0076012A">
              <w:rPr>
                <w:rFonts w:eastAsia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同主持人，必須由所有主持人簽名確認個人貢獻，依比例分配計分。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475F6A" w:rsidTr="00AC6747">
        <w:trPr>
          <w:trHeight w:val="36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22" w:rsidRPr="0076012A" w:rsidRDefault="00360022" w:rsidP="00AC674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Ai：教育部教學實踐研究計畫，每年每件</w:t>
            </w:r>
            <w:r w:rsidRPr="0076012A">
              <w:rPr>
                <w:rFonts w:eastAsia="標楷體"/>
                <w:color w:val="000000" w:themeColor="text1"/>
                <w:kern w:val="0"/>
              </w:rPr>
              <w:t>3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</w:rPr>
            </w:pPr>
          </w:p>
        </w:tc>
      </w:tr>
      <w:tr w:rsidR="00360022" w:rsidRPr="009F7D5A" w:rsidTr="00AC6747">
        <w:trPr>
          <w:trHeight w:val="36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小計(以上各項合計之總分不得超過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0分)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60022" w:rsidRPr="009F7D5A" w:rsidTr="00AC6747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</w:rPr>
              <w:t>綜合評分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評鑑委員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76012A" w:rsidRDefault="00360022" w:rsidP="00AC6747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</w:rPr>
              <w:t>委員綜合評分(上限 20 分)：＝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  <w:u w:val="single"/>
              </w:rPr>
              <w:t xml:space="preserve"> 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  <w:u w:val="single"/>
              </w:rPr>
              <w:t xml:space="preserve">    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22" w:rsidRPr="00475F6A" w:rsidRDefault="00360022" w:rsidP="00AC6747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60022" w:rsidRPr="00475F6A" w:rsidTr="00A70F98">
        <w:trPr>
          <w:trHeight w:val="56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總分：專門著作</w:t>
            </w:r>
            <w:r w:rsidRPr="001767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分+研究計畫</w:t>
            </w:r>
            <w:r w:rsidRPr="001767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分+委員綜合評分</w:t>
            </w:r>
            <w:r w:rsidRPr="001767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分=</w:t>
            </w:r>
            <w:r w:rsidRPr="001368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</w:tbl>
    <w:p w:rsidR="00360022" w:rsidRDefault="00360022" w:rsidP="00360022">
      <w:pPr>
        <w:widowControl/>
      </w:pPr>
    </w:p>
    <w:p w:rsidR="00360022" w:rsidRPr="0076012A" w:rsidRDefault="00360022" w:rsidP="00360022">
      <w:pPr>
        <w:spacing w:line="300" w:lineRule="exact"/>
        <w:ind w:leftChars="-6" w:left="-14" w:firstLineChars="21" w:firstLine="67"/>
        <w:rPr>
          <w:rFonts w:eastAsia="標楷體"/>
          <w:sz w:val="32"/>
        </w:rPr>
      </w:pPr>
      <w:r>
        <w:rPr>
          <w:rFonts w:eastAsia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、</w:t>
      </w:r>
      <w:r w:rsidRPr="0076012A">
        <w:rPr>
          <w:rFonts w:eastAsia="標楷體" w:hint="eastAsia"/>
          <w:sz w:val="32"/>
        </w:rPr>
        <w:t>教學部分</w:t>
      </w: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934"/>
        <w:gridCol w:w="7512"/>
        <w:gridCol w:w="709"/>
        <w:gridCol w:w="709"/>
      </w:tblGrid>
      <w:tr w:rsidR="00360022" w:rsidRPr="00475F6A" w:rsidTr="00AC6747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審核</w:t>
            </w:r>
          </w:p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單位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評分標準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22" w:rsidRPr="00475F6A" w:rsidRDefault="00360022" w:rsidP="00AC674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是否符合</w:t>
            </w:r>
          </w:p>
        </w:tc>
      </w:tr>
      <w:tr w:rsidR="00360022" w:rsidRPr="00475F6A" w:rsidTr="00AC6747">
        <w:trPr>
          <w:trHeight w:val="42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Default="00360022" w:rsidP="00AC6747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自評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475F6A" w:rsidRDefault="00360022" w:rsidP="00AC6747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5F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核定</w:t>
            </w:r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教學基本門檻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教務處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教師授課時數依「本校教師授課鐘點核計準則」規定，授課時數如未達每週基本授課時數者，應於次一學年內補足。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至少三個學年度平均教學當量高於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等於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系所後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30%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之落點平均當量數。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至少六個學期授課之教學意見調查平均得分高於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等於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院後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5%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之落點平均得分。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A70F98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70F98">
              <w:rPr>
                <w:rFonts w:ascii="標楷體" w:eastAsia="標楷體" w:hAnsi="標楷體" w:hint="eastAsia"/>
                <w:kern w:val="0"/>
              </w:rPr>
              <w:t>評鑑年限內，參與新進教師研習至少</w:t>
            </w:r>
            <w:r w:rsidRPr="00A70F98">
              <w:rPr>
                <w:rFonts w:ascii="標楷體" w:eastAsia="標楷體" w:hAnsi="標楷體"/>
                <w:kern w:val="0"/>
              </w:rPr>
              <w:t xml:space="preserve">1 </w:t>
            </w:r>
            <w:r w:rsidRPr="00A70F98">
              <w:rPr>
                <w:rFonts w:ascii="標楷體" w:eastAsia="標楷體" w:hAnsi="標楷體" w:hint="eastAsia"/>
                <w:kern w:val="0"/>
              </w:rPr>
              <w:t>場。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A70F98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70F98">
              <w:rPr>
                <w:rFonts w:ascii="標楷體" w:eastAsia="標楷體" w:hAnsi="標楷體" w:hint="eastAsia"/>
                <w:kern w:val="0"/>
              </w:rPr>
              <w:t>評鑑年限內，參與微型教學至少</w:t>
            </w:r>
            <w:r w:rsidRPr="00A70F98">
              <w:rPr>
                <w:rFonts w:ascii="標楷體" w:eastAsia="標楷體" w:hAnsi="標楷體"/>
                <w:kern w:val="0"/>
              </w:rPr>
              <w:t xml:space="preserve">1 </w:t>
            </w:r>
            <w:r w:rsidRPr="00A70F98">
              <w:rPr>
                <w:rFonts w:ascii="標楷體" w:eastAsia="標楷體" w:hAnsi="標楷體" w:hint="eastAsia"/>
                <w:kern w:val="0"/>
              </w:rPr>
              <w:t>場。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A70F98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70F98">
              <w:rPr>
                <w:rFonts w:ascii="標楷體" w:eastAsia="標楷體" w:hAnsi="標楷體" w:hint="eastAsia"/>
                <w:kern w:val="0"/>
              </w:rPr>
              <w:t>評鑑年限內，參與任一共學群之教師社群活動至少</w:t>
            </w:r>
            <w:r w:rsidRPr="00A70F98">
              <w:rPr>
                <w:rFonts w:ascii="標楷體" w:eastAsia="標楷體" w:hAnsi="標楷體"/>
                <w:kern w:val="0"/>
              </w:rPr>
              <w:t xml:space="preserve">1 </w:t>
            </w:r>
            <w:r w:rsidRPr="00A70F98">
              <w:rPr>
                <w:rFonts w:ascii="標楷體" w:eastAsia="標楷體" w:hAnsi="標楷體" w:hint="eastAsia"/>
                <w:kern w:val="0"/>
              </w:rPr>
              <w:t>場。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Pr="00475F6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參與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教學觀課或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跨領域教師教學知能相關研習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工作坊，至少三個學年度平均每年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場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若某一年度受評教師懷孕、出國、移地研究等特殊狀況則當年度即可免計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3EA1"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23EA1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360022" w:rsidRPr="00475F6A" w:rsidTr="00AC6747">
        <w:trPr>
          <w:trHeight w:val="69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60022" w:rsidRPr="00923EA1" w:rsidRDefault="00360022" w:rsidP="00A70F9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  <w:highlight w:val="lightGray"/>
              </w:rPr>
            </w:pPr>
            <w:r w:rsidRPr="00923EA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教學基本門檻各</w:t>
            </w:r>
            <w:proofErr w:type="gramStart"/>
            <w:r w:rsidRPr="00923EA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項目均應達成</w:t>
            </w:r>
            <w:proofErr w:type="gramEnd"/>
            <w:r w:rsidRPr="00923EA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，即獲</w:t>
            </w:r>
            <w:r w:rsidRPr="00A70F98">
              <w:rPr>
                <w:rFonts w:ascii="標楷體" w:eastAsia="標楷體" w:hAnsi="標楷體" w:cs="DFKaiShu-SB-Estd-BF"/>
                <w:kern w:val="0"/>
              </w:rPr>
              <w:t>60</w:t>
            </w:r>
            <w:r w:rsidRPr="00923EA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分基本分。若基本門檻任</w:t>
            </w:r>
            <w:proofErr w:type="gramStart"/>
            <w:r w:rsidRPr="00923EA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一</w:t>
            </w:r>
            <w:proofErr w:type="gramEnd"/>
            <w:r w:rsidRPr="00923EA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項目有未達成者，即教學項目未通過評鑑</w:t>
            </w:r>
            <w:r w:rsidRPr="00923EA1">
              <w:rPr>
                <w:rFonts w:ascii="DFKaiShu-SB-Estd-BF" w:eastAsia="DFKaiShu-SB-Estd-BF" w:cs="DFKaiShu-SB-Estd-BF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60022" w:rsidRPr="00923EA1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highlight w:val="lightGray"/>
              </w:rPr>
            </w:pPr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22" w:rsidRPr="0076012A" w:rsidRDefault="00360022" w:rsidP="00AC67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教學加分項目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教務處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5F44" w:rsidRDefault="00360022" w:rsidP="00AC6747">
            <w:pPr>
              <w:tabs>
                <w:tab w:val="left" w:pos="993"/>
              </w:tabs>
              <w:rPr>
                <w:rFonts w:ascii="標楷體" w:eastAsia="標楷體" w:hAnsi="標楷體"/>
                <w:color w:val="0000FF"/>
              </w:rPr>
            </w:pPr>
            <w:r w:rsidRPr="00A70F98">
              <w:rPr>
                <w:rFonts w:ascii="標楷體" w:eastAsia="標楷體" w:hAnsi="標楷體" w:hint="eastAsia"/>
              </w:rPr>
              <w:t>參與</w:t>
            </w:r>
            <w:proofErr w:type="gramStart"/>
            <w:r w:rsidRPr="00A70F98">
              <w:rPr>
                <w:rFonts w:ascii="標楷體" w:eastAsia="標楷體" w:hAnsi="標楷體" w:hint="eastAsia"/>
              </w:rPr>
              <w:t>教學觀課或</w:t>
            </w:r>
            <w:proofErr w:type="gramEnd"/>
            <w:r w:rsidRPr="00A70F98">
              <w:rPr>
                <w:rFonts w:ascii="標楷體" w:eastAsia="標楷體" w:hAnsi="標楷體" w:hint="eastAsia"/>
              </w:rPr>
              <w:t>跨領域教師教學知能相關研習/工作坊滿3場後，每增加1場1分，至多6分。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70F98">
        <w:trPr>
          <w:trHeight w:val="54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獲頒教學優良課程，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2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每門每次，至多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6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70F98">
        <w:trPr>
          <w:trHeight w:val="46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本校教學</w:t>
            </w:r>
            <w:proofErr w:type="gramStart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績優獎</w:t>
            </w:r>
            <w:proofErr w:type="gramEnd"/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10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70F98">
        <w:trPr>
          <w:trHeight w:val="54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開設通識課程，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2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每門，至多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6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70F98">
        <w:trPr>
          <w:trHeight w:val="46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開設全英語授課課程，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2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每門，至多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6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申請通過高教深耕創新課程計畫、數位化學習計畫或其他高教深耕教學創新相關計畫，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2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門，至多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6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70F98">
        <w:trPr>
          <w:trHeight w:val="53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通過教育部教學實踐研究計畫，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10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件。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70F98">
        <w:trPr>
          <w:trHeight w:val="46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參與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本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院舉辦其他教學優良獎項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活動，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件，至多</w:t>
            </w:r>
            <w:r w:rsidRPr="0076012A">
              <w:rPr>
                <w:rFonts w:ascii="標楷體" w:eastAsia="標楷體" w:hAnsi="標楷體"/>
                <w:color w:val="000000" w:themeColor="text1"/>
                <w:kern w:val="0"/>
              </w:rPr>
              <w:t xml:space="preserve">4 </w:t>
            </w:r>
            <w:r w:rsidRPr="0076012A">
              <w:rPr>
                <w:rFonts w:ascii="標楷體" w:eastAsia="標楷體" w:hAnsi="標楷體" w:hint="eastAsia"/>
                <w:color w:val="000000" w:themeColor="text1"/>
                <w:kern w:val="0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C6747">
        <w:trPr>
          <w:trHeight w:val="37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小計(以上各項合計之總分不得超過20分)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C6747">
        <w:trPr>
          <w:trHeight w:val="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2" w:rsidRPr="0076012A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</w:rPr>
              <w:t>綜合評分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center"/>
              <w:rPr>
                <w:rFonts w:eastAsia="標楷體"/>
                <w:kern w:val="0"/>
              </w:rPr>
            </w:pPr>
            <w:r w:rsidRPr="0076012A">
              <w:rPr>
                <w:rFonts w:ascii="標楷體" w:eastAsia="標楷體" w:hAnsi="標楷體" w:hint="eastAsia"/>
                <w:kern w:val="0"/>
              </w:rPr>
              <w:t>評鑑委員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76012A" w:rsidRDefault="00360022" w:rsidP="00AC6747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</w:rPr>
              <w:t>委員綜合評分(上限 20 分)：＝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  <w:u w:val="single"/>
              </w:rPr>
              <w:t xml:space="preserve"> 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  <w:u w:val="single"/>
              </w:rPr>
              <w:t xml:space="preserve">    </w:t>
            </w:r>
            <w:r w:rsidRPr="007601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76012A">
              <w:rPr>
                <w:rFonts w:ascii="標楷體" w:eastAsia="標楷體" w:hAnsi="標楷體" w:cs="新細明體"/>
                <w:color w:val="000000" w:themeColor="text1"/>
                <w:kern w:val="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60022" w:rsidRPr="00475F6A" w:rsidTr="00AC6747">
        <w:trPr>
          <w:trHeight w:val="69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60022" w:rsidRPr="00F502E3" w:rsidRDefault="00360022" w:rsidP="00AC6747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42C2A">
              <w:rPr>
                <w:rFonts w:ascii="標楷體" w:eastAsia="標楷體" w:hAnsi="標楷體" w:hint="eastAsia"/>
                <w:sz w:val="28"/>
                <w:szCs w:val="28"/>
              </w:rPr>
              <w:t>總分：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教學基本門檻60</w:t>
            </w:r>
            <w:r w:rsidRPr="00742C2A">
              <w:rPr>
                <w:rFonts w:ascii="標楷體" w:eastAsia="標楷體" w:hAnsi="標楷體" w:hint="eastAsia"/>
                <w:sz w:val="28"/>
                <w:szCs w:val="28"/>
              </w:rPr>
              <w:t>分+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教學加分項目</w:t>
            </w:r>
            <w:r w:rsidRPr="004136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42C2A">
              <w:rPr>
                <w:rFonts w:ascii="標楷體" w:eastAsia="標楷體" w:hAnsi="標楷體" w:hint="eastAsia"/>
                <w:sz w:val="28"/>
                <w:szCs w:val="28"/>
              </w:rPr>
              <w:t>分+委員綜合評分</w:t>
            </w:r>
            <w:r w:rsidRPr="004136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42C2A">
              <w:rPr>
                <w:rFonts w:ascii="標楷體" w:eastAsia="標楷體" w:hAnsi="標楷體" w:hint="eastAsia"/>
                <w:sz w:val="28"/>
                <w:szCs w:val="28"/>
              </w:rPr>
              <w:t>分=</w:t>
            </w:r>
            <w:r w:rsidRPr="004136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42C2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</w:tbl>
    <w:p w:rsidR="00360022" w:rsidRPr="007F223A" w:rsidRDefault="00360022" w:rsidP="00360022">
      <w:pPr>
        <w:spacing w:line="300" w:lineRule="exact"/>
        <w:ind w:leftChars="-6" w:left="-14" w:firstLineChars="21" w:firstLine="59"/>
        <w:rPr>
          <w:rFonts w:eastAsia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7F223A">
        <w:rPr>
          <w:rFonts w:eastAsia="標楷體"/>
          <w:sz w:val="32"/>
        </w:rPr>
        <w:lastRenderedPageBreak/>
        <w:t>三、</w:t>
      </w:r>
      <w:r w:rsidRPr="007F223A">
        <w:rPr>
          <w:rFonts w:eastAsia="標楷體"/>
          <w:kern w:val="0"/>
          <w:sz w:val="32"/>
        </w:rPr>
        <w:t>輔導及服務</w:t>
      </w:r>
      <w:r w:rsidRPr="007F223A">
        <w:rPr>
          <w:rFonts w:eastAsia="標楷體"/>
          <w:kern w:val="0"/>
        </w:rPr>
        <w:t>(5</w:t>
      </w:r>
      <w:r w:rsidRPr="007F223A">
        <w:rPr>
          <w:rFonts w:eastAsia="標楷體"/>
          <w:kern w:val="0"/>
        </w:rPr>
        <w:t>年總分至多</w:t>
      </w:r>
      <w:r w:rsidRPr="007F223A">
        <w:rPr>
          <w:rFonts w:eastAsia="標楷體"/>
          <w:kern w:val="0"/>
        </w:rPr>
        <w:t>100</w:t>
      </w:r>
      <w:r w:rsidRPr="007F223A">
        <w:rPr>
          <w:rFonts w:eastAsia="標楷體"/>
          <w:kern w:val="0"/>
        </w:rPr>
        <w:t>分</w:t>
      </w:r>
      <w:r w:rsidRPr="007F223A">
        <w:rPr>
          <w:rFonts w:eastAsia="標楷體"/>
          <w:kern w:val="0"/>
        </w:rPr>
        <w:t>)</w:t>
      </w:r>
      <w:r w:rsidRPr="007F223A">
        <w:rPr>
          <w:rFonts w:eastAsia="標楷體"/>
          <w:b/>
          <w:color w:val="FF0000"/>
          <w:kern w:val="0"/>
          <w:u w:val="single"/>
        </w:rPr>
        <w:t xml:space="preserve"> </w:t>
      </w:r>
      <w:r w:rsidRPr="007F223A">
        <w:rPr>
          <w:rFonts w:eastAsia="標楷體"/>
          <w:kern w:val="0"/>
        </w:rPr>
        <w:t>(</w:t>
      </w:r>
      <w:proofErr w:type="gramStart"/>
      <w:r w:rsidRPr="007F223A">
        <w:rPr>
          <w:rFonts w:eastAsia="標楷體"/>
          <w:kern w:val="0"/>
        </w:rPr>
        <w:t>註</w:t>
      </w:r>
      <w:proofErr w:type="gramEnd"/>
      <w:r w:rsidRPr="007F223A">
        <w:rPr>
          <w:rFonts w:eastAsia="標楷體"/>
          <w:kern w:val="0"/>
        </w:rPr>
        <w:t>)</w:t>
      </w:r>
    </w:p>
    <w:tbl>
      <w:tblPr>
        <w:tblpPr w:leftFromText="180" w:rightFromText="180" w:vertAnchor="text" w:tblpXSpec="center" w:tblpY="1"/>
        <w:tblOverlap w:val="never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028"/>
        <w:gridCol w:w="10"/>
        <w:gridCol w:w="1831"/>
        <w:gridCol w:w="10"/>
        <w:gridCol w:w="16"/>
        <w:gridCol w:w="2315"/>
      </w:tblGrid>
      <w:tr w:rsidR="00360022" w:rsidRPr="007F223A" w:rsidTr="00AC6747">
        <w:trPr>
          <w:cantSplit/>
          <w:trHeight w:val="966"/>
        </w:trPr>
        <w:tc>
          <w:tcPr>
            <w:tcW w:w="98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60022" w:rsidRPr="007F223A" w:rsidRDefault="00360022" w:rsidP="00AC6747">
            <w:pPr>
              <w:spacing w:line="300" w:lineRule="exact"/>
              <w:jc w:val="both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C1</w:t>
            </w:r>
            <w:r w:rsidRPr="007F223A">
              <w:rPr>
                <w:rFonts w:eastAsia="標楷體"/>
                <w:kern w:val="24"/>
              </w:rPr>
              <w:t>、</w:t>
            </w:r>
            <w:r w:rsidRPr="007F223A">
              <w:rPr>
                <w:rFonts w:eastAsia="標楷體"/>
                <w:bCs/>
                <w:kern w:val="24"/>
              </w:rPr>
              <w:t>輔導及服務</w:t>
            </w:r>
            <w:r w:rsidRPr="007F223A">
              <w:rPr>
                <w:rFonts w:eastAsia="標楷體"/>
                <w:kern w:val="24"/>
              </w:rPr>
              <w:t>榮譽</w:t>
            </w:r>
            <w:r w:rsidRPr="007F223A">
              <w:rPr>
                <w:rFonts w:eastAsia="標楷體"/>
                <w:kern w:val="24"/>
              </w:rPr>
              <w:t>(</w:t>
            </w:r>
            <w:r w:rsidRPr="007F223A">
              <w:rPr>
                <w:rFonts w:eastAsia="標楷體"/>
                <w:kern w:val="24"/>
              </w:rPr>
              <w:t>至多</w:t>
            </w:r>
            <w:r w:rsidRPr="007F223A">
              <w:rPr>
                <w:rFonts w:eastAsia="標楷體"/>
                <w:bCs/>
                <w:kern w:val="24"/>
              </w:rPr>
              <w:t>10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 xml:space="preserve">)       </w:t>
            </w:r>
          </w:p>
          <w:p w:rsidR="00360022" w:rsidRPr="007F223A" w:rsidRDefault="00360022" w:rsidP="00AC674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F223A">
              <w:rPr>
                <w:rFonts w:eastAsia="標楷體"/>
                <w:kern w:val="24"/>
              </w:rPr>
              <w:t xml:space="preserve"> </w:t>
            </w:r>
            <w:r w:rsidRPr="007F223A">
              <w:rPr>
                <w:rFonts w:eastAsia="標楷體"/>
                <w:kern w:val="24"/>
              </w:rPr>
              <w:t>總分</w:t>
            </w:r>
            <w:r w:rsidRPr="007F223A">
              <w:rPr>
                <w:rFonts w:eastAsia="標楷體"/>
                <w:kern w:val="24"/>
              </w:rPr>
              <w:t>(C1):</w:t>
            </w:r>
            <w:r w:rsidRPr="007F223A">
              <w:rPr>
                <w:rFonts w:eastAsia="標楷體"/>
                <w:kern w:val="24"/>
              </w:rPr>
              <w:t>＝</w:t>
            </w:r>
            <w:r w:rsidRPr="007F223A">
              <w:rPr>
                <w:rFonts w:eastAsia="標楷體"/>
                <w:kern w:val="24"/>
              </w:rPr>
              <w:t xml:space="preserve">         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 xml:space="preserve"> </w:t>
            </w:r>
            <w:r w:rsidRPr="007F223A">
              <w:rPr>
                <w:rFonts w:eastAsia="標楷體"/>
                <w:bCs/>
                <w:kern w:val="24"/>
              </w:rPr>
              <w:t>(C11</w:t>
            </w:r>
            <w:r w:rsidRPr="007F223A">
              <w:rPr>
                <w:rFonts w:eastAsia="標楷體"/>
                <w:bCs/>
                <w:kern w:val="24"/>
              </w:rPr>
              <w:t>〜</w:t>
            </w:r>
            <w:r w:rsidRPr="007F223A">
              <w:rPr>
                <w:rFonts w:eastAsia="標楷體"/>
                <w:bCs/>
                <w:kern w:val="24"/>
              </w:rPr>
              <w:t>C15</w:t>
            </w:r>
            <w:r w:rsidRPr="007F223A">
              <w:rPr>
                <w:rFonts w:eastAsia="標楷體"/>
                <w:bCs/>
                <w:kern w:val="24"/>
              </w:rPr>
              <w:t>總和</w:t>
            </w:r>
            <w:r w:rsidRPr="007F223A">
              <w:rPr>
                <w:rFonts w:eastAsia="標楷體"/>
                <w:bCs/>
                <w:kern w:val="24"/>
              </w:rPr>
              <w:t>)</w:t>
            </w:r>
          </w:p>
        </w:tc>
      </w:tr>
      <w:tr w:rsidR="00360022" w:rsidRPr="007F223A" w:rsidTr="00AC6747">
        <w:trPr>
          <w:cantSplit/>
          <w:trHeight w:val="329"/>
        </w:trPr>
        <w:tc>
          <w:tcPr>
            <w:tcW w:w="36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項</w:t>
            </w:r>
            <w:r w:rsidRPr="007F223A">
              <w:rPr>
                <w:rFonts w:eastAsia="標楷體"/>
              </w:rPr>
              <w:t xml:space="preserve">          </w:t>
            </w:r>
            <w:r w:rsidRPr="007F223A">
              <w:rPr>
                <w:rFonts w:eastAsia="標楷體"/>
              </w:rPr>
              <w:t>目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計分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得分數</w:t>
            </w:r>
          </w:p>
        </w:tc>
        <w:tc>
          <w:tcPr>
            <w:tcW w:w="233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教師</w:t>
            </w:r>
            <w:r w:rsidRPr="007F223A">
              <w:rPr>
                <w:rFonts w:eastAsia="標楷體"/>
              </w:rPr>
              <w:t>/</w:t>
            </w:r>
            <w:r w:rsidRPr="007F223A">
              <w:rPr>
                <w:rFonts w:eastAsia="標楷體"/>
              </w:rPr>
              <w:t>系所複核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C11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本校優良導師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10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C12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院優良導師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6</w:t>
            </w:r>
            <w:r w:rsidRPr="007F223A">
              <w:rPr>
                <w:rFonts w:eastAsia="標楷體"/>
                <w:bCs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C13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系所推薦之優良導師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3</w:t>
            </w:r>
            <w:r w:rsidRPr="007F223A">
              <w:rPr>
                <w:rFonts w:eastAsia="標楷體"/>
                <w:bCs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3683" w:type="dxa"/>
          </w:tcPr>
          <w:p w:rsidR="00360022" w:rsidRPr="00007D73" w:rsidRDefault="00360022" w:rsidP="00AC6747">
            <w:pPr>
              <w:spacing w:line="300" w:lineRule="exact"/>
              <w:ind w:left="578" w:hangingChars="241" w:hanging="578"/>
              <w:textAlignment w:val="baseline"/>
              <w:rPr>
                <w:rFonts w:eastAsia="標楷體"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C14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指導運動代表隊代表本校參加全國大專比賽獲得</w:t>
            </w:r>
            <w:r w:rsidRPr="007F223A">
              <w:rPr>
                <w:rFonts w:eastAsia="標楷體"/>
                <w:kern w:val="24"/>
              </w:rPr>
              <w:t>1~3</w:t>
            </w:r>
            <w:r w:rsidRPr="007F223A">
              <w:rPr>
                <w:rFonts w:eastAsia="標楷體"/>
                <w:kern w:val="24"/>
              </w:rPr>
              <w:t>名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6</w:t>
            </w:r>
            <w:r w:rsidRPr="007F223A">
              <w:rPr>
                <w:rFonts w:eastAsia="標楷體"/>
              </w:rPr>
              <w:t>分</w:t>
            </w:r>
            <w:r w:rsidRPr="007F223A">
              <w:rPr>
                <w:rFonts w:eastAsia="標楷體"/>
              </w:rPr>
              <w:t>/</w:t>
            </w:r>
            <w:r w:rsidRPr="007F223A">
              <w:rPr>
                <w:rFonts w:eastAsia="標楷體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3683" w:type="dxa"/>
          </w:tcPr>
          <w:p w:rsidR="00360022" w:rsidRPr="00007D73" w:rsidRDefault="00360022" w:rsidP="00AC6747">
            <w:pPr>
              <w:spacing w:line="300" w:lineRule="exact"/>
              <w:ind w:left="578" w:hangingChars="241" w:hanging="578"/>
              <w:textAlignment w:val="baseline"/>
              <w:rPr>
                <w:rFonts w:eastAsia="標楷體"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C15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指導運動代表隊代表本校參加全國大專比賽獲得</w:t>
            </w:r>
            <w:r w:rsidRPr="007F223A">
              <w:rPr>
                <w:rFonts w:eastAsia="標楷體"/>
                <w:kern w:val="24"/>
              </w:rPr>
              <w:t>4~6</w:t>
            </w:r>
            <w:r w:rsidRPr="007F223A">
              <w:rPr>
                <w:rFonts w:eastAsia="標楷體"/>
                <w:kern w:val="24"/>
              </w:rPr>
              <w:t>名</w:t>
            </w:r>
          </w:p>
        </w:tc>
        <w:tc>
          <w:tcPr>
            <w:tcW w:w="2038" w:type="dxa"/>
            <w:gridSpan w:val="2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3</w:t>
            </w:r>
            <w:r w:rsidRPr="007F223A">
              <w:rPr>
                <w:rFonts w:eastAsia="標楷體"/>
              </w:rPr>
              <w:t>分</w:t>
            </w:r>
            <w:r w:rsidRPr="007F223A">
              <w:rPr>
                <w:rFonts w:eastAsia="標楷體"/>
              </w:rPr>
              <w:t>/</w:t>
            </w:r>
            <w:r w:rsidRPr="007F223A">
              <w:rPr>
                <w:rFonts w:eastAsia="標楷體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05"/>
        </w:trPr>
        <w:tc>
          <w:tcPr>
            <w:tcW w:w="9893" w:type="dxa"/>
            <w:gridSpan w:val="7"/>
            <w:shd w:val="clear" w:color="auto" w:fill="D9D9D9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C2</w:t>
            </w:r>
            <w:r w:rsidRPr="007F223A">
              <w:rPr>
                <w:rFonts w:eastAsia="標楷體"/>
                <w:kern w:val="24"/>
              </w:rPr>
              <w:t>、輔導及服務</w:t>
            </w:r>
            <w:r w:rsidRPr="007F223A">
              <w:rPr>
                <w:rFonts w:eastAsia="標楷體"/>
                <w:kern w:val="24"/>
              </w:rPr>
              <w:t>(</w:t>
            </w:r>
            <w:r w:rsidRPr="007F223A">
              <w:rPr>
                <w:rFonts w:eastAsia="標楷體"/>
                <w:kern w:val="24"/>
              </w:rPr>
              <w:t>至多</w:t>
            </w:r>
            <w:r w:rsidRPr="007F223A">
              <w:rPr>
                <w:rFonts w:eastAsia="標楷體"/>
                <w:bCs/>
                <w:kern w:val="24"/>
              </w:rPr>
              <w:t>60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 xml:space="preserve">)   </w:t>
            </w:r>
          </w:p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總分</w:t>
            </w:r>
            <w:r w:rsidRPr="007F223A">
              <w:rPr>
                <w:rFonts w:eastAsia="標楷體"/>
                <w:kern w:val="24"/>
              </w:rPr>
              <w:t>(C2):</w:t>
            </w:r>
            <w:r w:rsidRPr="007F223A">
              <w:rPr>
                <w:rFonts w:eastAsia="標楷體"/>
                <w:kern w:val="24"/>
              </w:rPr>
              <w:t>＝</w:t>
            </w:r>
            <w:r w:rsidRPr="007F223A">
              <w:rPr>
                <w:rFonts w:eastAsia="標楷體"/>
                <w:bCs/>
                <w:kern w:val="24"/>
              </w:rPr>
              <w:t>C21+C22</w:t>
            </w:r>
            <w:r w:rsidRPr="007F223A">
              <w:rPr>
                <w:rFonts w:eastAsia="標楷體"/>
                <w:kern w:val="24"/>
              </w:rPr>
              <w:t xml:space="preserve">       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 xml:space="preserve"> 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36"/>
        </w:trPr>
        <w:tc>
          <w:tcPr>
            <w:tcW w:w="9893" w:type="dxa"/>
            <w:gridSpan w:val="7"/>
          </w:tcPr>
          <w:p w:rsidR="00360022" w:rsidRPr="007F223A" w:rsidRDefault="00360022" w:rsidP="00AC6747">
            <w:pPr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C21</w:t>
            </w:r>
            <w:r w:rsidRPr="007F223A">
              <w:rPr>
                <w:rFonts w:eastAsia="標楷體"/>
                <w:bCs/>
                <w:kern w:val="24"/>
              </w:rPr>
              <w:t>、校內輔導及服務</w:t>
            </w:r>
            <w:r w:rsidRPr="007F223A">
              <w:rPr>
                <w:rFonts w:eastAsia="標楷體"/>
                <w:bCs/>
                <w:kern w:val="24"/>
              </w:rPr>
              <w:t>(</w:t>
            </w:r>
            <w:r w:rsidRPr="007F223A">
              <w:rPr>
                <w:rFonts w:eastAsia="標楷體"/>
                <w:bCs/>
                <w:kern w:val="24"/>
              </w:rPr>
              <w:t>至多</w:t>
            </w:r>
            <w:r w:rsidRPr="007F223A">
              <w:rPr>
                <w:rFonts w:eastAsia="標楷體"/>
                <w:bCs/>
                <w:kern w:val="24"/>
              </w:rPr>
              <w:t>40</w:t>
            </w:r>
            <w:r w:rsidRPr="007F223A">
              <w:rPr>
                <w:rFonts w:eastAsia="標楷體"/>
                <w:bCs/>
                <w:kern w:val="24"/>
              </w:rPr>
              <w:t>分</w:t>
            </w:r>
            <w:r w:rsidRPr="007F223A">
              <w:rPr>
                <w:rFonts w:eastAsia="標楷體"/>
                <w:bCs/>
                <w:kern w:val="24"/>
              </w:rPr>
              <w:t xml:space="preserve">) </w:t>
            </w:r>
          </w:p>
          <w:p w:rsidR="00360022" w:rsidRPr="007F223A" w:rsidRDefault="00360022" w:rsidP="00AC6747">
            <w:pPr>
              <w:spacing w:line="300" w:lineRule="exact"/>
              <w:rPr>
                <w:rFonts w:eastAsia="標楷體"/>
              </w:rPr>
            </w:pPr>
            <w:r w:rsidRPr="007F223A">
              <w:rPr>
                <w:rFonts w:eastAsia="標楷體"/>
                <w:bCs/>
                <w:kern w:val="24"/>
              </w:rPr>
              <w:t>(C21):</w:t>
            </w:r>
            <w:r w:rsidRPr="007F223A">
              <w:rPr>
                <w:rFonts w:eastAsia="標楷體"/>
                <w:bCs/>
                <w:kern w:val="24"/>
              </w:rPr>
              <w:t>＝</w:t>
            </w:r>
            <w:r w:rsidRPr="007F223A">
              <w:rPr>
                <w:rFonts w:eastAsia="標楷體"/>
                <w:bCs/>
                <w:kern w:val="24"/>
              </w:rPr>
              <w:t xml:space="preserve">         </w:t>
            </w:r>
            <w:r w:rsidRPr="007F223A">
              <w:rPr>
                <w:rFonts w:eastAsia="標楷體"/>
                <w:bCs/>
                <w:kern w:val="24"/>
              </w:rPr>
              <w:t>分</w:t>
            </w:r>
            <w:r w:rsidRPr="007F223A">
              <w:rPr>
                <w:rFonts w:eastAsia="標楷體"/>
                <w:bCs/>
                <w:kern w:val="24"/>
              </w:rPr>
              <w:t>(C21-1~C21-8</w:t>
            </w:r>
            <w:r w:rsidRPr="007F223A">
              <w:rPr>
                <w:rFonts w:eastAsia="標楷體"/>
                <w:bCs/>
                <w:kern w:val="24"/>
              </w:rPr>
              <w:t>總和</w:t>
            </w:r>
            <w:r w:rsidRPr="007F223A">
              <w:rPr>
                <w:rFonts w:eastAsia="標楷體"/>
                <w:bCs/>
                <w:kern w:val="24"/>
              </w:rPr>
              <w:t>)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項</w:t>
            </w:r>
            <w:r w:rsidRPr="007F223A">
              <w:rPr>
                <w:rFonts w:eastAsia="標楷體"/>
              </w:rPr>
              <w:t xml:space="preserve">          </w:t>
            </w:r>
            <w:r w:rsidRPr="007F223A">
              <w:rPr>
                <w:rFonts w:eastAsia="標楷體"/>
              </w:rPr>
              <w:t>目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計分</w:t>
            </w:r>
          </w:p>
        </w:tc>
        <w:tc>
          <w:tcPr>
            <w:tcW w:w="1857" w:type="dxa"/>
            <w:gridSpan w:val="3"/>
            <w:vAlign w:val="center"/>
          </w:tcPr>
          <w:p w:rsidR="00360022" w:rsidRPr="007F223A" w:rsidRDefault="00360022" w:rsidP="00AC6747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得分數</w:t>
            </w:r>
          </w:p>
        </w:tc>
        <w:tc>
          <w:tcPr>
            <w:tcW w:w="2315" w:type="dxa"/>
            <w:vAlign w:val="center"/>
          </w:tcPr>
          <w:p w:rsidR="00360022" w:rsidRPr="007F223A" w:rsidRDefault="00360022" w:rsidP="00AC6747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教師</w:t>
            </w:r>
            <w:r w:rsidRPr="007F223A">
              <w:rPr>
                <w:rFonts w:eastAsia="標楷體"/>
              </w:rPr>
              <w:t>/</w:t>
            </w:r>
            <w:r w:rsidRPr="007F223A">
              <w:rPr>
                <w:rFonts w:eastAsia="標楷體"/>
              </w:rPr>
              <w:t>系所複核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4F4469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24"/>
              </w:rPr>
            </w:pPr>
            <w:r w:rsidRPr="004F4469">
              <w:rPr>
                <w:rFonts w:eastAsia="標楷體"/>
                <w:bCs/>
                <w:kern w:val="24"/>
              </w:rPr>
              <w:t>C21-1</w:t>
            </w:r>
            <w:r w:rsidRPr="004F4469">
              <w:rPr>
                <w:rFonts w:eastAsia="標楷體"/>
                <w:bCs/>
                <w:kern w:val="24"/>
              </w:rPr>
              <w:t>、</w:t>
            </w:r>
            <w:r w:rsidRPr="004F4469">
              <w:rPr>
                <w:rFonts w:eastAsia="標楷體"/>
                <w:kern w:val="24"/>
              </w:rPr>
              <w:t>擔任導師</w:t>
            </w:r>
            <w:r w:rsidRPr="004F4469">
              <w:rPr>
                <w:rFonts w:eastAsia="標楷體"/>
                <w:kern w:val="0"/>
              </w:rPr>
              <w:t>(</w:t>
            </w:r>
            <w:r w:rsidRPr="004F4469">
              <w:rPr>
                <w:rFonts w:eastAsia="標楷體"/>
                <w:kern w:val="0"/>
              </w:rPr>
              <w:t>須附活動證明</w:t>
            </w:r>
            <w:r w:rsidRPr="004F4469">
              <w:rPr>
                <w:rFonts w:eastAsia="標楷體"/>
                <w:kern w:val="0"/>
              </w:rPr>
              <w:t>)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4F4469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4F4469">
              <w:rPr>
                <w:rFonts w:eastAsia="標楷體"/>
                <w:kern w:val="24"/>
              </w:rPr>
              <w:t>5</w:t>
            </w:r>
            <w:r w:rsidRPr="004F4469">
              <w:rPr>
                <w:rFonts w:eastAsia="標楷體"/>
                <w:kern w:val="24"/>
              </w:rPr>
              <w:t>分</w:t>
            </w:r>
            <w:r w:rsidRPr="004F4469">
              <w:rPr>
                <w:rFonts w:eastAsia="標楷體"/>
                <w:kern w:val="24"/>
              </w:rPr>
              <w:t>/</w:t>
            </w:r>
            <w:r w:rsidRPr="004F4469">
              <w:rPr>
                <w:rFonts w:eastAsia="標楷體"/>
                <w:kern w:val="0"/>
              </w:rPr>
              <w:t>學年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C21-2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一、二級單位主管工作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15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學期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C21-3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校、院、系所會議委員會代表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2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學期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C21-4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招生宣導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5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C21-5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本校辦理的考試之監考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2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C21-6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擔任學生活動指導</w:t>
            </w:r>
          </w:p>
        </w:tc>
        <w:tc>
          <w:tcPr>
            <w:tcW w:w="2038" w:type="dxa"/>
            <w:gridSpan w:val="2"/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3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C21-7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本校績優社團指導老師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10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次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pacing w:line="300" w:lineRule="exact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C21-8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24"/>
              </w:rPr>
              <w:t>擔任學生社團指導老師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3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>/</w:t>
            </w:r>
            <w:r w:rsidRPr="007F223A">
              <w:rPr>
                <w:rFonts w:eastAsia="標楷體"/>
                <w:kern w:val="24"/>
              </w:rPr>
              <w:t>學期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9893" w:type="dxa"/>
            <w:gridSpan w:val="7"/>
            <w:shd w:val="clear" w:color="auto" w:fill="auto"/>
            <w:vAlign w:val="center"/>
          </w:tcPr>
          <w:p w:rsidR="00360022" w:rsidRPr="007F223A" w:rsidRDefault="00360022" w:rsidP="00AC6747">
            <w:pPr>
              <w:spacing w:line="300" w:lineRule="exact"/>
              <w:jc w:val="both"/>
              <w:textAlignment w:val="baseline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24"/>
              </w:rPr>
              <w:t>C22</w:t>
            </w:r>
            <w:r w:rsidRPr="007F223A">
              <w:rPr>
                <w:rFonts w:eastAsia="標楷體"/>
                <w:kern w:val="24"/>
              </w:rPr>
              <w:t>、院、系所服務</w:t>
            </w:r>
            <w:r w:rsidRPr="007F223A">
              <w:rPr>
                <w:rFonts w:eastAsia="標楷體"/>
                <w:kern w:val="24"/>
              </w:rPr>
              <w:t>(</w:t>
            </w:r>
            <w:r w:rsidRPr="007F223A">
              <w:rPr>
                <w:rFonts w:eastAsia="標楷體"/>
                <w:kern w:val="24"/>
              </w:rPr>
              <w:t>至多</w:t>
            </w:r>
            <w:r w:rsidRPr="007F223A">
              <w:rPr>
                <w:rFonts w:eastAsia="標楷體"/>
                <w:bCs/>
                <w:kern w:val="24"/>
              </w:rPr>
              <w:t>40</w:t>
            </w:r>
            <w:r w:rsidRPr="007F223A">
              <w:rPr>
                <w:rFonts w:eastAsia="標楷體"/>
                <w:kern w:val="24"/>
              </w:rPr>
              <w:t>分</w:t>
            </w:r>
            <w:r w:rsidRPr="007F223A">
              <w:rPr>
                <w:rFonts w:eastAsia="標楷體"/>
                <w:kern w:val="24"/>
              </w:rPr>
              <w:t xml:space="preserve">)       </w:t>
            </w:r>
          </w:p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</w:rPr>
            </w:pPr>
            <w:r w:rsidRPr="007F223A">
              <w:rPr>
                <w:rFonts w:eastAsia="標楷體"/>
                <w:bCs/>
                <w:kern w:val="24"/>
              </w:rPr>
              <w:t>(C22):</w:t>
            </w:r>
            <w:r w:rsidRPr="007F223A">
              <w:rPr>
                <w:rFonts w:eastAsia="標楷體"/>
                <w:bCs/>
                <w:kern w:val="24"/>
              </w:rPr>
              <w:t>＝</w:t>
            </w:r>
            <w:r w:rsidRPr="007F223A">
              <w:rPr>
                <w:rFonts w:eastAsia="標楷體"/>
                <w:bCs/>
                <w:kern w:val="24"/>
              </w:rPr>
              <w:t xml:space="preserve">         </w:t>
            </w:r>
            <w:r w:rsidRPr="007F223A">
              <w:rPr>
                <w:rFonts w:eastAsia="標楷體"/>
                <w:bCs/>
                <w:kern w:val="24"/>
              </w:rPr>
              <w:t>分</w:t>
            </w:r>
            <w:r w:rsidRPr="007F223A">
              <w:rPr>
                <w:rFonts w:eastAsia="標楷體"/>
                <w:bCs/>
                <w:kern w:val="24"/>
              </w:rPr>
              <w:t xml:space="preserve"> (C22-1~C22-9</w:t>
            </w:r>
            <w:r w:rsidRPr="007F223A">
              <w:rPr>
                <w:rFonts w:eastAsia="標楷體"/>
                <w:bCs/>
                <w:kern w:val="24"/>
              </w:rPr>
              <w:t>總和</w:t>
            </w:r>
            <w:r w:rsidRPr="007F223A">
              <w:rPr>
                <w:rFonts w:eastAsia="標楷體"/>
                <w:bCs/>
                <w:kern w:val="24"/>
              </w:rPr>
              <w:t>)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36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項</w:t>
            </w:r>
            <w:r w:rsidRPr="007F223A">
              <w:rPr>
                <w:rFonts w:eastAsia="標楷體"/>
              </w:rPr>
              <w:t xml:space="preserve">          </w:t>
            </w:r>
            <w:r w:rsidRPr="007F223A">
              <w:rPr>
                <w:rFonts w:eastAsia="標楷體"/>
              </w:rPr>
              <w:t>目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計分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得分數</w:t>
            </w:r>
          </w:p>
        </w:tc>
        <w:tc>
          <w:tcPr>
            <w:tcW w:w="233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022" w:rsidRPr="007F223A" w:rsidRDefault="00360022" w:rsidP="00AC6747">
            <w:pPr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7F223A">
              <w:rPr>
                <w:rFonts w:eastAsia="標楷體"/>
              </w:rPr>
              <w:t>教師</w:t>
            </w:r>
            <w:r w:rsidRPr="007F223A">
              <w:rPr>
                <w:rFonts w:eastAsia="標楷體"/>
              </w:rPr>
              <w:t>/</w:t>
            </w:r>
            <w:r w:rsidRPr="007F223A">
              <w:rPr>
                <w:rFonts w:eastAsia="標楷體"/>
              </w:rPr>
              <w:t>系所複核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8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bCs/>
                <w:kern w:val="24"/>
              </w:rPr>
              <w:t>C22-1</w:t>
            </w:r>
            <w:r w:rsidRPr="007F223A">
              <w:rPr>
                <w:rFonts w:eastAsia="標楷體"/>
                <w:bCs/>
                <w:kern w:val="24"/>
              </w:rPr>
              <w:t>、</w:t>
            </w:r>
            <w:r w:rsidRPr="007F223A">
              <w:rPr>
                <w:rFonts w:eastAsia="標楷體"/>
                <w:kern w:val="0"/>
              </w:rPr>
              <w:t>實驗室服務、實驗室安全衛生認證</w:t>
            </w:r>
          </w:p>
        </w:tc>
        <w:tc>
          <w:tcPr>
            <w:tcW w:w="2028" w:type="dxa"/>
            <w:vMerge w:val="restart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7F223A">
              <w:rPr>
                <w:rFonts w:eastAsia="標楷體"/>
                <w:kern w:val="0"/>
              </w:rPr>
              <w:t>(</w:t>
            </w:r>
            <w:r w:rsidRPr="007F223A">
              <w:rPr>
                <w:rFonts w:eastAsia="標楷體"/>
                <w:kern w:val="0"/>
              </w:rPr>
              <w:t>由各院系所認定</w:t>
            </w:r>
            <w:r w:rsidRPr="007F223A">
              <w:rPr>
                <w:rFonts w:eastAsia="標楷體"/>
                <w:kern w:val="0"/>
              </w:rPr>
              <w:t>)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 w:val="restart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C22-2</w:t>
            </w:r>
            <w:r w:rsidRPr="007F223A">
              <w:rPr>
                <w:rFonts w:eastAsia="標楷體"/>
                <w:bCs/>
                <w:kern w:val="24"/>
              </w:rPr>
              <w:t>、編輯院、系所刊物、簡介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C22-3</w:t>
            </w:r>
            <w:r w:rsidRPr="007F223A">
              <w:rPr>
                <w:rFonts w:eastAsia="標楷體"/>
                <w:bCs/>
                <w:kern w:val="24"/>
              </w:rPr>
              <w:t>、招生命題</w:t>
            </w:r>
            <w:r w:rsidRPr="007F223A">
              <w:rPr>
                <w:rFonts w:eastAsia="標楷體"/>
                <w:bCs/>
                <w:kern w:val="24"/>
              </w:rPr>
              <w:t xml:space="preserve"> </w:t>
            </w:r>
            <w:r w:rsidRPr="007F223A">
              <w:rPr>
                <w:rFonts w:eastAsia="標楷體"/>
                <w:bCs/>
                <w:kern w:val="24"/>
              </w:rPr>
              <w:t>各項甄試委員或閱卷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63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C22-4</w:t>
            </w:r>
            <w:r w:rsidRPr="007F223A">
              <w:rPr>
                <w:rFonts w:eastAsia="標楷體"/>
                <w:bCs/>
                <w:kern w:val="24"/>
              </w:rPr>
              <w:t>、各種推廣科學教育輔導工作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C22-5</w:t>
            </w:r>
            <w:r w:rsidRPr="007F223A">
              <w:rPr>
                <w:rFonts w:eastAsia="標楷體"/>
                <w:bCs/>
                <w:kern w:val="24"/>
              </w:rPr>
              <w:t>、協助院、系所辦理重要學術會議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C22-6</w:t>
            </w:r>
            <w:r w:rsidRPr="007F223A">
              <w:rPr>
                <w:rFonts w:eastAsia="標楷體"/>
                <w:bCs/>
                <w:kern w:val="24"/>
              </w:rPr>
              <w:t>、參加系所學生活動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C22-7</w:t>
            </w:r>
            <w:r w:rsidRPr="007F223A">
              <w:rPr>
                <w:rFonts w:eastAsia="標楷體"/>
                <w:bCs/>
                <w:kern w:val="24"/>
              </w:rPr>
              <w:t>、推廣教育開課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83" w:type="dxa"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C22-8</w:t>
            </w:r>
            <w:r w:rsidRPr="007F223A">
              <w:rPr>
                <w:rFonts w:eastAsia="標楷體"/>
                <w:bCs/>
                <w:kern w:val="24"/>
              </w:rPr>
              <w:t>、奉派代表系所、院、校參</w:t>
            </w:r>
            <w:r w:rsidRPr="007F223A">
              <w:rPr>
                <w:rFonts w:eastAsia="標楷體"/>
                <w:bCs/>
                <w:kern w:val="24"/>
              </w:rPr>
              <w:lastRenderedPageBreak/>
              <w:t>加外校活動</w:t>
            </w:r>
          </w:p>
        </w:tc>
        <w:tc>
          <w:tcPr>
            <w:tcW w:w="2028" w:type="dxa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lastRenderedPageBreak/>
              <w:t>C22-9</w:t>
            </w:r>
            <w:r w:rsidRPr="007F223A">
              <w:rPr>
                <w:rFonts w:eastAsia="標楷體"/>
                <w:bCs/>
                <w:kern w:val="24"/>
              </w:rPr>
              <w:t>、其他重要服務</w:t>
            </w: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23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8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0022" w:rsidRPr="007F223A" w:rsidRDefault="00360022" w:rsidP="00AC6747">
            <w:pPr>
              <w:spacing w:line="300" w:lineRule="exact"/>
              <w:jc w:val="both"/>
              <w:textAlignment w:val="baseline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  <w:kern w:val="24"/>
              </w:rPr>
              <w:t>C3</w:t>
            </w:r>
            <w:r w:rsidRPr="007F223A">
              <w:rPr>
                <w:rFonts w:eastAsia="標楷體"/>
                <w:bCs/>
                <w:kern w:val="24"/>
              </w:rPr>
              <w:t>、委員綜合評分</w:t>
            </w:r>
            <w:r w:rsidRPr="007F223A">
              <w:rPr>
                <w:rFonts w:eastAsia="標楷體"/>
                <w:bCs/>
                <w:kern w:val="24"/>
              </w:rPr>
              <w:t xml:space="preserve">  (</w:t>
            </w:r>
            <w:r w:rsidRPr="007F223A">
              <w:rPr>
                <w:rFonts w:eastAsia="標楷體"/>
                <w:bCs/>
                <w:kern w:val="24"/>
              </w:rPr>
              <w:t>至多</w:t>
            </w:r>
            <w:r w:rsidRPr="007F223A">
              <w:rPr>
                <w:rFonts w:eastAsia="標楷體"/>
                <w:bCs/>
                <w:kern w:val="24"/>
              </w:rPr>
              <w:t>30</w:t>
            </w:r>
            <w:r w:rsidRPr="007F223A">
              <w:rPr>
                <w:rFonts w:eastAsia="標楷體"/>
                <w:bCs/>
                <w:kern w:val="24"/>
              </w:rPr>
              <w:t>分</w:t>
            </w:r>
            <w:r w:rsidRPr="007F223A">
              <w:rPr>
                <w:rFonts w:eastAsia="標楷體"/>
                <w:bCs/>
                <w:kern w:val="24"/>
              </w:rPr>
              <w:t>)</w:t>
            </w:r>
          </w:p>
          <w:p w:rsidR="00360022" w:rsidRPr="007F223A" w:rsidRDefault="00360022" w:rsidP="00AC6747">
            <w:pPr>
              <w:spacing w:line="300" w:lineRule="exact"/>
              <w:jc w:val="both"/>
              <w:textAlignment w:val="baseline"/>
              <w:rPr>
                <w:rFonts w:eastAsia="標楷體"/>
                <w:bCs/>
              </w:rPr>
            </w:pPr>
            <w:r w:rsidRPr="007F223A">
              <w:rPr>
                <w:rFonts w:eastAsia="標楷體"/>
                <w:bCs/>
              </w:rPr>
              <w:t>(</w:t>
            </w:r>
            <w:r w:rsidRPr="007F223A">
              <w:rPr>
                <w:rFonts w:eastAsia="標楷體"/>
                <w:bCs/>
              </w:rPr>
              <w:t>由受評鑑教師提供資料</w:t>
            </w:r>
            <w:r w:rsidRPr="007F223A">
              <w:rPr>
                <w:rFonts w:eastAsia="標楷體"/>
                <w:bCs/>
              </w:rPr>
              <w:t>)</w:t>
            </w:r>
          </w:p>
          <w:p w:rsidR="00360022" w:rsidRPr="007F223A" w:rsidRDefault="00360022" w:rsidP="00AC6747">
            <w:pPr>
              <w:spacing w:line="300" w:lineRule="exact"/>
              <w:jc w:val="both"/>
              <w:textAlignment w:val="baseline"/>
              <w:rPr>
                <w:rFonts w:eastAsia="標楷體"/>
                <w:bCs/>
              </w:rPr>
            </w:pPr>
          </w:p>
          <w:p w:rsidR="00360022" w:rsidRPr="007F223A" w:rsidRDefault="00360022" w:rsidP="00AC6747">
            <w:pPr>
              <w:spacing w:line="300" w:lineRule="exact"/>
              <w:jc w:val="both"/>
              <w:textAlignment w:val="baseline"/>
              <w:rPr>
                <w:rFonts w:eastAsia="標楷體"/>
                <w:bCs/>
              </w:rPr>
            </w:pPr>
            <w:r w:rsidRPr="007F223A">
              <w:rPr>
                <w:rFonts w:eastAsia="標楷體"/>
                <w:bCs/>
              </w:rPr>
              <w:t>委員分數</w:t>
            </w:r>
            <w:r w:rsidRPr="007F223A">
              <w:rPr>
                <w:rFonts w:eastAsia="標楷體"/>
                <w:bCs/>
              </w:rPr>
              <w:t xml:space="preserve">(C3) =            </w:t>
            </w:r>
            <w:r w:rsidRPr="007F223A">
              <w:rPr>
                <w:rFonts w:eastAsia="標楷體"/>
                <w:bCs/>
              </w:rPr>
              <w:t>分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98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022" w:rsidRPr="007F223A" w:rsidRDefault="00360022" w:rsidP="00AC6747">
            <w:pPr>
              <w:spacing w:beforeLines="100" w:before="360" w:afterLines="100" w:after="360" w:line="300" w:lineRule="exact"/>
              <w:jc w:val="both"/>
              <w:textAlignment w:val="baseline"/>
              <w:rPr>
                <w:rFonts w:eastAsia="標楷體"/>
                <w:bCs/>
                <w:kern w:val="24"/>
              </w:rPr>
            </w:pPr>
            <w:r w:rsidRPr="007F223A">
              <w:rPr>
                <w:rFonts w:eastAsia="標楷體"/>
                <w:bCs/>
              </w:rPr>
              <w:t>委員就受評鑑教師教學歷程檔案</w:t>
            </w:r>
            <w:r w:rsidRPr="007F223A">
              <w:rPr>
                <w:rFonts w:eastAsia="標楷體"/>
                <w:bCs/>
              </w:rPr>
              <w:t>(Teaching Portfolio)</w:t>
            </w:r>
            <w:r w:rsidRPr="007F223A">
              <w:rPr>
                <w:rFonts w:eastAsia="標楷體"/>
                <w:bCs/>
              </w:rPr>
              <w:t>內之校內、外服務及學生輔導情形進行綜合評分。</w:t>
            </w:r>
          </w:p>
        </w:tc>
      </w:tr>
      <w:tr w:rsidR="00360022" w:rsidRPr="007F223A" w:rsidTr="00AC67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2"/>
        </w:trPr>
        <w:tc>
          <w:tcPr>
            <w:tcW w:w="9893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0022" w:rsidRPr="007F223A" w:rsidRDefault="00360022" w:rsidP="00AC6747">
            <w:pPr>
              <w:spacing w:beforeLines="100" w:before="360" w:afterLines="100" w:after="360" w:line="300" w:lineRule="exact"/>
              <w:jc w:val="right"/>
              <w:textAlignment w:val="baseline"/>
              <w:rPr>
                <w:rFonts w:eastAsia="標楷體"/>
                <w:bCs/>
              </w:rPr>
            </w:pPr>
            <w:r w:rsidRPr="007F223A">
              <w:rPr>
                <w:rFonts w:eastAsia="標楷體"/>
                <w:kern w:val="24"/>
                <w:sz w:val="36"/>
                <w:szCs w:val="36"/>
              </w:rPr>
              <w:t>輔導及服務總分</w:t>
            </w:r>
            <w:r w:rsidRPr="007F223A">
              <w:rPr>
                <w:rFonts w:eastAsia="標楷體"/>
                <w:kern w:val="24"/>
                <w:sz w:val="36"/>
                <w:szCs w:val="36"/>
              </w:rPr>
              <w:t>(C) =</w:t>
            </w:r>
            <w:r w:rsidRPr="007F223A">
              <w:rPr>
                <w:rFonts w:eastAsia="標楷體"/>
                <w:kern w:val="0"/>
                <w:sz w:val="36"/>
                <w:szCs w:val="36"/>
              </w:rPr>
              <w:t xml:space="preserve"> </w:t>
            </w:r>
            <w:r w:rsidRPr="007F223A">
              <w:rPr>
                <w:rFonts w:eastAsia="標楷體"/>
                <w:kern w:val="24"/>
                <w:sz w:val="36"/>
                <w:szCs w:val="36"/>
              </w:rPr>
              <w:t xml:space="preserve">C1+C2+C3=    </w:t>
            </w:r>
            <w:r w:rsidRPr="007F223A">
              <w:rPr>
                <w:rFonts w:eastAsia="標楷體"/>
                <w:kern w:val="24"/>
                <w:sz w:val="36"/>
                <w:szCs w:val="36"/>
              </w:rPr>
              <w:t>分</w:t>
            </w:r>
          </w:p>
        </w:tc>
      </w:tr>
    </w:tbl>
    <w:p w:rsidR="00360022" w:rsidRPr="007F223A" w:rsidRDefault="00360022" w:rsidP="00360022">
      <w:pPr>
        <w:spacing w:line="300" w:lineRule="exact"/>
        <w:ind w:left="480" w:hangingChars="200" w:hanging="480"/>
        <w:rPr>
          <w:rFonts w:eastAsia="標楷體"/>
        </w:rPr>
      </w:pPr>
      <w:proofErr w:type="gramStart"/>
      <w:r w:rsidRPr="007F223A">
        <w:rPr>
          <w:rFonts w:eastAsia="標楷體"/>
          <w:kern w:val="0"/>
          <w:szCs w:val="28"/>
        </w:rPr>
        <w:t>註</w:t>
      </w:r>
      <w:proofErr w:type="gramEnd"/>
      <w:r w:rsidRPr="007F223A">
        <w:rPr>
          <w:rFonts w:eastAsia="標楷體"/>
          <w:kern w:val="0"/>
          <w:szCs w:val="28"/>
        </w:rPr>
        <w:t>：教師如有因涉嫌詐領研究費遭檢調單位起訴、辦理採購案件遭審計單位調查或違反本校聘約、教師守則相關規定情事，提三級教師評審委員會通過者，輔導及服務項目總分由校教師評審委員會</w:t>
      </w:r>
      <w:proofErr w:type="gramStart"/>
      <w:r w:rsidRPr="007F223A">
        <w:rPr>
          <w:rFonts w:eastAsia="標楷體"/>
          <w:kern w:val="0"/>
          <w:szCs w:val="28"/>
        </w:rPr>
        <w:t>逕</w:t>
      </w:r>
      <w:proofErr w:type="gramEnd"/>
      <w:r w:rsidRPr="007F223A">
        <w:rPr>
          <w:rFonts w:eastAsia="標楷體"/>
          <w:kern w:val="0"/>
          <w:szCs w:val="28"/>
        </w:rPr>
        <w:t>予調整。</w:t>
      </w:r>
    </w:p>
    <w:p w:rsidR="00060CD7" w:rsidRPr="00360022" w:rsidRDefault="00060CD7" w:rsidP="00A231B6">
      <w:pPr>
        <w:adjustRightInd w:val="0"/>
        <w:snapToGrid w:val="0"/>
        <w:spacing w:line="500" w:lineRule="exact"/>
        <w:ind w:left="560" w:hangingChars="200" w:hanging="560"/>
        <w:jc w:val="center"/>
        <w:rPr>
          <w:rFonts w:eastAsia="標楷體"/>
          <w:sz w:val="28"/>
        </w:rPr>
      </w:pPr>
    </w:p>
    <w:sectPr w:rsidR="00060CD7" w:rsidRPr="00360022" w:rsidSect="000C7E02">
      <w:footerReference w:type="even" r:id="rId8"/>
      <w:footerReference w:type="default" r:id="rId9"/>
      <w:pgSz w:w="11906" w:h="16838" w:code="9"/>
      <w:pgMar w:top="709" w:right="1134" w:bottom="284" w:left="1134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74" w:rsidRDefault="006A7974">
      <w:r>
        <w:separator/>
      </w:r>
    </w:p>
  </w:endnote>
  <w:endnote w:type="continuationSeparator" w:id="0">
    <w:p w:rsidR="006A7974" w:rsidRDefault="006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0" w:usb1="080E0000" w:usb2="00000010" w:usb3="00000000" w:csb0="001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8" w:rsidRDefault="00A65678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678" w:rsidRDefault="00A656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A2" w:rsidRDefault="00FE5CA2">
    <w:pPr>
      <w:pStyle w:val="a3"/>
      <w:jc w:val="center"/>
    </w:pPr>
  </w:p>
  <w:p w:rsidR="00A65678" w:rsidRDefault="00A656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74" w:rsidRDefault="006A7974">
      <w:r>
        <w:separator/>
      </w:r>
    </w:p>
  </w:footnote>
  <w:footnote w:type="continuationSeparator" w:id="0">
    <w:p w:rsidR="006A7974" w:rsidRDefault="006A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0D65AC"/>
    <w:multiLevelType w:val="hybridMultilevel"/>
    <w:tmpl w:val="AC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47142"/>
    <w:multiLevelType w:val="hybridMultilevel"/>
    <w:tmpl w:val="6C44F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11" w15:restartNumberingAfterBreak="0">
    <w:nsid w:val="1DCC4FA1"/>
    <w:multiLevelType w:val="hybridMultilevel"/>
    <w:tmpl w:val="555C42AE"/>
    <w:lvl w:ilvl="0" w:tplc="F9D89772">
      <w:start w:val="2"/>
      <w:numFmt w:val="taiwaneseCountingThousand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AD327F"/>
    <w:multiLevelType w:val="hybridMultilevel"/>
    <w:tmpl w:val="C144C5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A2D6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F0E80"/>
    <w:multiLevelType w:val="hybridMultilevel"/>
    <w:tmpl w:val="073E132A"/>
    <w:lvl w:ilvl="0" w:tplc="71484692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0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23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9" w15:restartNumberingAfterBreak="0">
    <w:nsid w:val="4F0F3B03"/>
    <w:multiLevelType w:val="hybridMultilevel"/>
    <w:tmpl w:val="AF5CDBDE"/>
    <w:lvl w:ilvl="0" w:tplc="4DF05A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815561"/>
    <w:multiLevelType w:val="hybridMultilevel"/>
    <w:tmpl w:val="5762AE8A"/>
    <w:lvl w:ilvl="0" w:tplc="BFD870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2" w15:restartNumberingAfterBreak="0">
    <w:nsid w:val="517C52F6"/>
    <w:multiLevelType w:val="hybridMultilevel"/>
    <w:tmpl w:val="D48E0D50"/>
    <w:lvl w:ilvl="0" w:tplc="236C62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D546ED"/>
    <w:multiLevelType w:val="hybridMultilevel"/>
    <w:tmpl w:val="9B1E578C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533472A"/>
    <w:multiLevelType w:val="hybridMultilevel"/>
    <w:tmpl w:val="D834C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7E57FF"/>
    <w:multiLevelType w:val="hybridMultilevel"/>
    <w:tmpl w:val="4BDC9DD8"/>
    <w:lvl w:ilvl="0" w:tplc="714846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9" w15:restartNumberingAfterBreak="0">
    <w:nsid w:val="59AC56C6"/>
    <w:multiLevelType w:val="hybridMultilevel"/>
    <w:tmpl w:val="0D36340E"/>
    <w:lvl w:ilvl="0" w:tplc="92C062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 w15:restartNumberingAfterBreak="0">
    <w:nsid w:val="651A5844"/>
    <w:multiLevelType w:val="hybridMultilevel"/>
    <w:tmpl w:val="DDC20808"/>
    <w:lvl w:ilvl="0" w:tplc="E60054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5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 w15:restartNumberingAfterBreak="0">
    <w:nsid w:val="72A31C28"/>
    <w:multiLevelType w:val="hybridMultilevel"/>
    <w:tmpl w:val="C104659A"/>
    <w:lvl w:ilvl="0" w:tplc="B9C09D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8" w15:restartNumberingAfterBreak="0">
    <w:nsid w:val="7DB2575C"/>
    <w:multiLevelType w:val="hybridMultilevel"/>
    <w:tmpl w:val="C03EC024"/>
    <w:lvl w:ilvl="0" w:tplc="B5782D16">
      <w:start w:val="1"/>
      <w:numFmt w:val="taiwaneseCountingThousand"/>
      <w:pStyle w:val="8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31"/>
  </w:num>
  <w:num w:numId="5">
    <w:abstractNumId w:val="16"/>
  </w:num>
  <w:num w:numId="6">
    <w:abstractNumId w:val="27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34"/>
  </w:num>
  <w:num w:numId="11">
    <w:abstractNumId w:val="47"/>
  </w:num>
  <w:num w:numId="12">
    <w:abstractNumId w:val="44"/>
  </w:num>
  <w:num w:numId="13">
    <w:abstractNumId w:val="40"/>
  </w:num>
  <w:num w:numId="14">
    <w:abstractNumId w:val="26"/>
  </w:num>
  <w:num w:numId="15">
    <w:abstractNumId w:val="15"/>
  </w:num>
  <w:num w:numId="16">
    <w:abstractNumId w:val="33"/>
  </w:num>
  <w:num w:numId="17">
    <w:abstractNumId w:val="41"/>
  </w:num>
  <w:num w:numId="18">
    <w:abstractNumId w:val="36"/>
  </w:num>
  <w:num w:numId="19">
    <w:abstractNumId w:val="9"/>
  </w:num>
  <w:num w:numId="20">
    <w:abstractNumId w:val="2"/>
  </w:num>
  <w:num w:numId="21">
    <w:abstractNumId w:val="5"/>
  </w:num>
  <w:num w:numId="22">
    <w:abstractNumId w:val="3"/>
  </w:num>
  <w:num w:numId="23">
    <w:abstractNumId w:val="20"/>
  </w:num>
  <w:num w:numId="24">
    <w:abstractNumId w:val="12"/>
  </w:num>
  <w:num w:numId="25">
    <w:abstractNumId w:val="23"/>
  </w:num>
  <w:num w:numId="26">
    <w:abstractNumId w:val="38"/>
  </w:num>
  <w:num w:numId="27">
    <w:abstractNumId w:val="6"/>
  </w:num>
  <w:num w:numId="28">
    <w:abstractNumId w:val="0"/>
  </w:num>
  <w:num w:numId="29">
    <w:abstractNumId w:val="45"/>
  </w:num>
  <w:num w:numId="30">
    <w:abstractNumId w:val="21"/>
  </w:num>
  <w:num w:numId="31">
    <w:abstractNumId w:val="13"/>
  </w:num>
  <w:num w:numId="32">
    <w:abstractNumId w:val="24"/>
  </w:num>
  <w:num w:numId="33">
    <w:abstractNumId w:val="4"/>
  </w:num>
  <w:num w:numId="34">
    <w:abstractNumId w:val="42"/>
  </w:num>
  <w:num w:numId="35">
    <w:abstractNumId w:val="25"/>
  </w:num>
  <w:num w:numId="36">
    <w:abstractNumId w:val="17"/>
  </w:num>
  <w:num w:numId="37">
    <w:abstractNumId w:val="14"/>
  </w:num>
  <w:num w:numId="38">
    <w:abstractNumId w:val="30"/>
  </w:num>
  <w:num w:numId="39">
    <w:abstractNumId w:val="35"/>
  </w:num>
  <w:num w:numId="40">
    <w:abstractNumId w:val="48"/>
  </w:num>
  <w:num w:numId="41">
    <w:abstractNumId w:val="18"/>
  </w:num>
  <w:num w:numId="42">
    <w:abstractNumId w:val="39"/>
  </w:num>
  <w:num w:numId="43">
    <w:abstractNumId w:val="10"/>
  </w:num>
  <w:num w:numId="44">
    <w:abstractNumId w:val="37"/>
  </w:num>
  <w:num w:numId="45">
    <w:abstractNumId w:val="11"/>
  </w:num>
  <w:num w:numId="46">
    <w:abstractNumId w:val="8"/>
  </w:num>
  <w:num w:numId="47">
    <w:abstractNumId w:val="32"/>
  </w:num>
  <w:num w:numId="48">
    <w:abstractNumId w:val="43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07DDB"/>
    <w:rsid w:val="0001251B"/>
    <w:rsid w:val="00013C18"/>
    <w:rsid w:val="00024A00"/>
    <w:rsid w:val="00030CDC"/>
    <w:rsid w:val="0003486A"/>
    <w:rsid w:val="000358B2"/>
    <w:rsid w:val="00054760"/>
    <w:rsid w:val="00054AF8"/>
    <w:rsid w:val="00060CD7"/>
    <w:rsid w:val="00065078"/>
    <w:rsid w:val="00067452"/>
    <w:rsid w:val="00075966"/>
    <w:rsid w:val="00080A82"/>
    <w:rsid w:val="00081582"/>
    <w:rsid w:val="0008773F"/>
    <w:rsid w:val="00094322"/>
    <w:rsid w:val="00094685"/>
    <w:rsid w:val="000B5386"/>
    <w:rsid w:val="000C1A18"/>
    <w:rsid w:val="000C3DAA"/>
    <w:rsid w:val="000C7E02"/>
    <w:rsid w:val="000D1D64"/>
    <w:rsid w:val="000D5409"/>
    <w:rsid w:val="000E130A"/>
    <w:rsid w:val="000E6565"/>
    <w:rsid w:val="000F28DF"/>
    <w:rsid w:val="000F2B0E"/>
    <w:rsid w:val="00103E19"/>
    <w:rsid w:val="00103EDA"/>
    <w:rsid w:val="001169C9"/>
    <w:rsid w:val="00121015"/>
    <w:rsid w:val="00134EAD"/>
    <w:rsid w:val="00140500"/>
    <w:rsid w:val="00142FA3"/>
    <w:rsid w:val="00143422"/>
    <w:rsid w:val="00156B5A"/>
    <w:rsid w:val="00161DEE"/>
    <w:rsid w:val="00164CF5"/>
    <w:rsid w:val="00166C21"/>
    <w:rsid w:val="00170015"/>
    <w:rsid w:val="0017182B"/>
    <w:rsid w:val="00176413"/>
    <w:rsid w:val="00182558"/>
    <w:rsid w:val="001839B1"/>
    <w:rsid w:val="00183AC9"/>
    <w:rsid w:val="0018646C"/>
    <w:rsid w:val="0018655B"/>
    <w:rsid w:val="00191279"/>
    <w:rsid w:val="00197872"/>
    <w:rsid w:val="001A5485"/>
    <w:rsid w:val="001B62ED"/>
    <w:rsid w:val="001C0306"/>
    <w:rsid w:val="001C3CDF"/>
    <w:rsid w:val="001D064C"/>
    <w:rsid w:val="001D5B76"/>
    <w:rsid w:val="001D68F0"/>
    <w:rsid w:val="001D7DFB"/>
    <w:rsid w:val="001E32F3"/>
    <w:rsid w:val="001F0FAE"/>
    <w:rsid w:val="001F22EA"/>
    <w:rsid w:val="001F5476"/>
    <w:rsid w:val="001F558E"/>
    <w:rsid w:val="00202D9A"/>
    <w:rsid w:val="00210A16"/>
    <w:rsid w:val="0023161D"/>
    <w:rsid w:val="00233060"/>
    <w:rsid w:val="002376FC"/>
    <w:rsid w:val="002431D4"/>
    <w:rsid w:val="0024498E"/>
    <w:rsid w:val="00252FBA"/>
    <w:rsid w:val="00253A54"/>
    <w:rsid w:val="00261CFD"/>
    <w:rsid w:val="00265CBD"/>
    <w:rsid w:val="00267D01"/>
    <w:rsid w:val="00271E5B"/>
    <w:rsid w:val="00271FB8"/>
    <w:rsid w:val="00275376"/>
    <w:rsid w:val="002770FC"/>
    <w:rsid w:val="00290DEC"/>
    <w:rsid w:val="002C0888"/>
    <w:rsid w:val="002C12C7"/>
    <w:rsid w:val="002C137C"/>
    <w:rsid w:val="002C154D"/>
    <w:rsid w:val="002C474E"/>
    <w:rsid w:val="002D1314"/>
    <w:rsid w:val="002D246A"/>
    <w:rsid w:val="002D3998"/>
    <w:rsid w:val="002D5B83"/>
    <w:rsid w:val="002F049A"/>
    <w:rsid w:val="002F28AF"/>
    <w:rsid w:val="002F3137"/>
    <w:rsid w:val="002F3D7A"/>
    <w:rsid w:val="002F5AB8"/>
    <w:rsid w:val="002F5CC1"/>
    <w:rsid w:val="003022C7"/>
    <w:rsid w:val="003074BC"/>
    <w:rsid w:val="00324846"/>
    <w:rsid w:val="00324E4F"/>
    <w:rsid w:val="00333ED4"/>
    <w:rsid w:val="003364F3"/>
    <w:rsid w:val="0034298B"/>
    <w:rsid w:val="00344B95"/>
    <w:rsid w:val="003469B0"/>
    <w:rsid w:val="00347199"/>
    <w:rsid w:val="00353F6C"/>
    <w:rsid w:val="00356E19"/>
    <w:rsid w:val="00357D75"/>
    <w:rsid w:val="00360022"/>
    <w:rsid w:val="00363DF0"/>
    <w:rsid w:val="00366BE3"/>
    <w:rsid w:val="00371C4E"/>
    <w:rsid w:val="00383C3A"/>
    <w:rsid w:val="003840F8"/>
    <w:rsid w:val="003948BF"/>
    <w:rsid w:val="00397017"/>
    <w:rsid w:val="003A34D3"/>
    <w:rsid w:val="003A4D27"/>
    <w:rsid w:val="003A7B98"/>
    <w:rsid w:val="003B32E2"/>
    <w:rsid w:val="003C55C8"/>
    <w:rsid w:val="003F3562"/>
    <w:rsid w:val="003F5E85"/>
    <w:rsid w:val="003F67EC"/>
    <w:rsid w:val="00414FB9"/>
    <w:rsid w:val="00416501"/>
    <w:rsid w:val="0042579C"/>
    <w:rsid w:val="004311F2"/>
    <w:rsid w:val="004315F8"/>
    <w:rsid w:val="00436910"/>
    <w:rsid w:val="004407AA"/>
    <w:rsid w:val="00447314"/>
    <w:rsid w:val="0045039E"/>
    <w:rsid w:val="00453C8F"/>
    <w:rsid w:val="00456F3E"/>
    <w:rsid w:val="004604F7"/>
    <w:rsid w:val="00467179"/>
    <w:rsid w:val="0047664E"/>
    <w:rsid w:val="00485629"/>
    <w:rsid w:val="00495A37"/>
    <w:rsid w:val="004A4434"/>
    <w:rsid w:val="004A53A8"/>
    <w:rsid w:val="004A6522"/>
    <w:rsid w:val="004B0678"/>
    <w:rsid w:val="004B2114"/>
    <w:rsid w:val="004B47DE"/>
    <w:rsid w:val="004B4E28"/>
    <w:rsid w:val="004B6EBC"/>
    <w:rsid w:val="004D21CA"/>
    <w:rsid w:val="004E207D"/>
    <w:rsid w:val="004E37AA"/>
    <w:rsid w:val="004E4990"/>
    <w:rsid w:val="004F0483"/>
    <w:rsid w:val="004F0FF6"/>
    <w:rsid w:val="004F134F"/>
    <w:rsid w:val="004F3D92"/>
    <w:rsid w:val="004F5097"/>
    <w:rsid w:val="004F64B9"/>
    <w:rsid w:val="00501FED"/>
    <w:rsid w:val="00507BB3"/>
    <w:rsid w:val="00510069"/>
    <w:rsid w:val="00514641"/>
    <w:rsid w:val="00523373"/>
    <w:rsid w:val="00556EA7"/>
    <w:rsid w:val="0057013D"/>
    <w:rsid w:val="00573201"/>
    <w:rsid w:val="0057469F"/>
    <w:rsid w:val="00577418"/>
    <w:rsid w:val="005A2B90"/>
    <w:rsid w:val="005A66EC"/>
    <w:rsid w:val="005A75B2"/>
    <w:rsid w:val="005B04C9"/>
    <w:rsid w:val="005B5197"/>
    <w:rsid w:val="005C1909"/>
    <w:rsid w:val="005C248E"/>
    <w:rsid w:val="005D0B1B"/>
    <w:rsid w:val="005D25E1"/>
    <w:rsid w:val="005D77A8"/>
    <w:rsid w:val="005E04E8"/>
    <w:rsid w:val="005E3A61"/>
    <w:rsid w:val="005E43A7"/>
    <w:rsid w:val="005F1AB9"/>
    <w:rsid w:val="005F34CE"/>
    <w:rsid w:val="005F5E99"/>
    <w:rsid w:val="00600B73"/>
    <w:rsid w:val="006223D0"/>
    <w:rsid w:val="006240E1"/>
    <w:rsid w:val="00624377"/>
    <w:rsid w:val="006248FD"/>
    <w:rsid w:val="006305D7"/>
    <w:rsid w:val="00641BC8"/>
    <w:rsid w:val="00647800"/>
    <w:rsid w:val="00660C10"/>
    <w:rsid w:val="0066693B"/>
    <w:rsid w:val="00670288"/>
    <w:rsid w:val="006742F9"/>
    <w:rsid w:val="00676ADF"/>
    <w:rsid w:val="006771B3"/>
    <w:rsid w:val="00684BE9"/>
    <w:rsid w:val="00687ABA"/>
    <w:rsid w:val="00697409"/>
    <w:rsid w:val="006A1FE2"/>
    <w:rsid w:val="006A49A0"/>
    <w:rsid w:val="006A56CC"/>
    <w:rsid w:val="006A724D"/>
    <w:rsid w:val="006A7445"/>
    <w:rsid w:val="006A7974"/>
    <w:rsid w:val="006B2C1A"/>
    <w:rsid w:val="006B3D0F"/>
    <w:rsid w:val="006B5DA4"/>
    <w:rsid w:val="006B75EC"/>
    <w:rsid w:val="006C0B76"/>
    <w:rsid w:val="006C462C"/>
    <w:rsid w:val="006C4BB2"/>
    <w:rsid w:val="006D27F2"/>
    <w:rsid w:val="006D3204"/>
    <w:rsid w:val="006D40C0"/>
    <w:rsid w:val="006D6054"/>
    <w:rsid w:val="006E5DCA"/>
    <w:rsid w:val="007049C2"/>
    <w:rsid w:val="00722C53"/>
    <w:rsid w:val="00727697"/>
    <w:rsid w:val="00730EC3"/>
    <w:rsid w:val="007314D1"/>
    <w:rsid w:val="00732160"/>
    <w:rsid w:val="00734E17"/>
    <w:rsid w:val="00744496"/>
    <w:rsid w:val="007510B0"/>
    <w:rsid w:val="007709A7"/>
    <w:rsid w:val="007709C6"/>
    <w:rsid w:val="007718A8"/>
    <w:rsid w:val="00773391"/>
    <w:rsid w:val="007820FA"/>
    <w:rsid w:val="00783F72"/>
    <w:rsid w:val="007874C9"/>
    <w:rsid w:val="007A2672"/>
    <w:rsid w:val="007A467A"/>
    <w:rsid w:val="007B11A0"/>
    <w:rsid w:val="007B1778"/>
    <w:rsid w:val="007B1D32"/>
    <w:rsid w:val="007B2550"/>
    <w:rsid w:val="007B255B"/>
    <w:rsid w:val="007B7953"/>
    <w:rsid w:val="007D3FAE"/>
    <w:rsid w:val="007E56F4"/>
    <w:rsid w:val="007E7D44"/>
    <w:rsid w:val="00832139"/>
    <w:rsid w:val="008333AF"/>
    <w:rsid w:val="00834C99"/>
    <w:rsid w:val="008478C2"/>
    <w:rsid w:val="008520DA"/>
    <w:rsid w:val="00852A2E"/>
    <w:rsid w:val="0085321D"/>
    <w:rsid w:val="00870E5C"/>
    <w:rsid w:val="00892F69"/>
    <w:rsid w:val="008A706A"/>
    <w:rsid w:val="008A760D"/>
    <w:rsid w:val="008B314D"/>
    <w:rsid w:val="008B5F3C"/>
    <w:rsid w:val="008B6A1C"/>
    <w:rsid w:val="008C6C60"/>
    <w:rsid w:val="008D2401"/>
    <w:rsid w:val="008D4BFC"/>
    <w:rsid w:val="008F6A59"/>
    <w:rsid w:val="00921914"/>
    <w:rsid w:val="009254E7"/>
    <w:rsid w:val="00927EAD"/>
    <w:rsid w:val="009310DC"/>
    <w:rsid w:val="009360AF"/>
    <w:rsid w:val="00941B81"/>
    <w:rsid w:val="00955012"/>
    <w:rsid w:val="009556DC"/>
    <w:rsid w:val="00984E7E"/>
    <w:rsid w:val="0098607E"/>
    <w:rsid w:val="0099025C"/>
    <w:rsid w:val="00992B37"/>
    <w:rsid w:val="009950FB"/>
    <w:rsid w:val="009A0477"/>
    <w:rsid w:val="009B07A3"/>
    <w:rsid w:val="009B2C9A"/>
    <w:rsid w:val="009C364C"/>
    <w:rsid w:val="009C7270"/>
    <w:rsid w:val="009D0DA3"/>
    <w:rsid w:val="009D199D"/>
    <w:rsid w:val="009D1BB4"/>
    <w:rsid w:val="009D5FBF"/>
    <w:rsid w:val="009D62BE"/>
    <w:rsid w:val="009D63A6"/>
    <w:rsid w:val="009D6EDC"/>
    <w:rsid w:val="009E1CE2"/>
    <w:rsid w:val="009F2B1B"/>
    <w:rsid w:val="009F4612"/>
    <w:rsid w:val="009F6643"/>
    <w:rsid w:val="00A231B6"/>
    <w:rsid w:val="00A2631F"/>
    <w:rsid w:val="00A3780A"/>
    <w:rsid w:val="00A41247"/>
    <w:rsid w:val="00A428F9"/>
    <w:rsid w:val="00A60F21"/>
    <w:rsid w:val="00A65678"/>
    <w:rsid w:val="00A70F98"/>
    <w:rsid w:val="00A75B1A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B62E6"/>
    <w:rsid w:val="00AC4645"/>
    <w:rsid w:val="00AC6089"/>
    <w:rsid w:val="00AD6BA1"/>
    <w:rsid w:val="00B04134"/>
    <w:rsid w:val="00B05F28"/>
    <w:rsid w:val="00B06F0A"/>
    <w:rsid w:val="00B13B80"/>
    <w:rsid w:val="00B14575"/>
    <w:rsid w:val="00B33677"/>
    <w:rsid w:val="00B57767"/>
    <w:rsid w:val="00B57AB9"/>
    <w:rsid w:val="00B7287B"/>
    <w:rsid w:val="00B76EC9"/>
    <w:rsid w:val="00B77FA6"/>
    <w:rsid w:val="00B8647E"/>
    <w:rsid w:val="00B9642C"/>
    <w:rsid w:val="00BA2E84"/>
    <w:rsid w:val="00BA67A3"/>
    <w:rsid w:val="00BA739B"/>
    <w:rsid w:val="00BB2647"/>
    <w:rsid w:val="00BD1104"/>
    <w:rsid w:val="00BD1B17"/>
    <w:rsid w:val="00BD2FE7"/>
    <w:rsid w:val="00BE7D58"/>
    <w:rsid w:val="00BF23F5"/>
    <w:rsid w:val="00BF7297"/>
    <w:rsid w:val="00C01FDC"/>
    <w:rsid w:val="00C03D2A"/>
    <w:rsid w:val="00C060B2"/>
    <w:rsid w:val="00C06406"/>
    <w:rsid w:val="00C11268"/>
    <w:rsid w:val="00C12A99"/>
    <w:rsid w:val="00C1591D"/>
    <w:rsid w:val="00C444E9"/>
    <w:rsid w:val="00C45518"/>
    <w:rsid w:val="00C45B3C"/>
    <w:rsid w:val="00C511C4"/>
    <w:rsid w:val="00C6609D"/>
    <w:rsid w:val="00C711A7"/>
    <w:rsid w:val="00C7339A"/>
    <w:rsid w:val="00C751BD"/>
    <w:rsid w:val="00C77885"/>
    <w:rsid w:val="00C828C5"/>
    <w:rsid w:val="00C914F1"/>
    <w:rsid w:val="00C91820"/>
    <w:rsid w:val="00CA0C5F"/>
    <w:rsid w:val="00CA2E4D"/>
    <w:rsid w:val="00CA5C9F"/>
    <w:rsid w:val="00CA5FED"/>
    <w:rsid w:val="00CB3469"/>
    <w:rsid w:val="00CB44C3"/>
    <w:rsid w:val="00CB4983"/>
    <w:rsid w:val="00CB4F65"/>
    <w:rsid w:val="00CB5D00"/>
    <w:rsid w:val="00CC022C"/>
    <w:rsid w:val="00CC4F98"/>
    <w:rsid w:val="00CD20BF"/>
    <w:rsid w:val="00CF3341"/>
    <w:rsid w:val="00CF394A"/>
    <w:rsid w:val="00CF597B"/>
    <w:rsid w:val="00D017A5"/>
    <w:rsid w:val="00D0685D"/>
    <w:rsid w:val="00D114C2"/>
    <w:rsid w:val="00D14560"/>
    <w:rsid w:val="00D221BF"/>
    <w:rsid w:val="00D26972"/>
    <w:rsid w:val="00D36083"/>
    <w:rsid w:val="00D37F13"/>
    <w:rsid w:val="00D4072F"/>
    <w:rsid w:val="00D44DB8"/>
    <w:rsid w:val="00D46A5B"/>
    <w:rsid w:val="00D65CC7"/>
    <w:rsid w:val="00D70F90"/>
    <w:rsid w:val="00D77393"/>
    <w:rsid w:val="00D87EC0"/>
    <w:rsid w:val="00D91F22"/>
    <w:rsid w:val="00D938A8"/>
    <w:rsid w:val="00D94100"/>
    <w:rsid w:val="00D96280"/>
    <w:rsid w:val="00DA27A9"/>
    <w:rsid w:val="00DA4464"/>
    <w:rsid w:val="00DA4E80"/>
    <w:rsid w:val="00DA7D96"/>
    <w:rsid w:val="00DB1FA8"/>
    <w:rsid w:val="00DC7479"/>
    <w:rsid w:val="00DD3482"/>
    <w:rsid w:val="00DD65A6"/>
    <w:rsid w:val="00DE7FEF"/>
    <w:rsid w:val="00DF3884"/>
    <w:rsid w:val="00DF783C"/>
    <w:rsid w:val="00E10E0F"/>
    <w:rsid w:val="00E110C6"/>
    <w:rsid w:val="00E1234D"/>
    <w:rsid w:val="00E1391E"/>
    <w:rsid w:val="00E14C6F"/>
    <w:rsid w:val="00E14E46"/>
    <w:rsid w:val="00E32948"/>
    <w:rsid w:val="00E4085C"/>
    <w:rsid w:val="00E50961"/>
    <w:rsid w:val="00E604E7"/>
    <w:rsid w:val="00E62455"/>
    <w:rsid w:val="00E81ACF"/>
    <w:rsid w:val="00E82BD6"/>
    <w:rsid w:val="00E95E7C"/>
    <w:rsid w:val="00EA013C"/>
    <w:rsid w:val="00EA24FB"/>
    <w:rsid w:val="00EA4836"/>
    <w:rsid w:val="00EA59FE"/>
    <w:rsid w:val="00EB18BA"/>
    <w:rsid w:val="00EB3BCA"/>
    <w:rsid w:val="00EC1A69"/>
    <w:rsid w:val="00EC48AE"/>
    <w:rsid w:val="00EC6BBA"/>
    <w:rsid w:val="00ED0DAE"/>
    <w:rsid w:val="00ED13E3"/>
    <w:rsid w:val="00ED3591"/>
    <w:rsid w:val="00ED57E1"/>
    <w:rsid w:val="00EE1D84"/>
    <w:rsid w:val="00EF16F1"/>
    <w:rsid w:val="00EF18E0"/>
    <w:rsid w:val="00EF306D"/>
    <w:rsid w:val="00EF4079"/>
    <w:rsid w:val="00EF5F04"/>
    <w:rsid w:val="00F02526"/>
    <w:rsid w:val="00F12F0F"/>
    <w:rsid w:val="00F14943"/>
    <w:rsid w:val="00F15499"/>
    <w:rsid w:val="00F174FD"/>
    <w:rsid w:val="00F2007E"/>
    <w:rsid w:val="00F21089"/>
    <w:rsid w:val="00F34C54"/>
    <w:rsid w:val="00F4483B"/>
    <w:rsid w:val="00F45CB1"/>
    <w:rsid w:val="00F47D9E"/>
    <w:rsid w:val="00F50A5B"/>
    <w:rsid w:val="00F563A8"/>
    <w:rsid w:val="00F60B34"/>
    <w:rsid w:val="00F62039"/>
    <w:rsid w:val="00F6253E"/>
    <w:rsid w:val="00F633CF"/>
    <w:rsid w:val="00F63531"/>
    <w:rsid w:val="00F654E7"/>
    <w:rsid w:val="00F72639"/>
    <w:rsid w:val="00F8092B"/>
    <w:rsid w:val="00F845E9"/>
    <w:rsid w:val="00F92DB4"/>
    <w:rsid w:val="00F92E67"/>
    <w:rsid w:val="00F935E8"/>
    <w:rsid w:val="00F93A7F"/>
    <w:rsid w:val="00FB0D8F"/>
    <w:rsid w:val="00FC2EBA"/>
    <w:rsid w:val="00FC6A7F"/>
    <w:rsid w:val="00FD3F71"/>
    <w:rsid w:val="00FE0477"/>
    <w:rsid w:val="00FE5CA2"/>
    <w:rsid w:val="00FF278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1CABB"/>
  <w15:docId w15:val="{B78C0795-4C61-4316-9A20-6C78D65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uiPriority w:val="99"/>
    <w:rsid w:val="00B77FA6"/>
    <w:pPr>
      <w:widowControl/>
      <w:snapToGrid w:val="0"/>
      <w:spacing w:line="0" w:lineRule="atLeast"/>
      <w:ind w:leftChars="295" w:left="708"/>
      <w:jc w:val="both"/>
    </w:pPr>
    <w:rPr>
      <w:rFonts w:eastAsia="標楷體"/>
      <w:sz w:val="28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501FED"/>
    <w:pPr>
      <w:widowControl/>
      <w:numPr>
        <w:numId w:val="40"/>
      </w:numPr>
      <w:snapToGrid w:val="0"/>
      <w:spacing w:line="312" w:lineRule="exact"/>
      <w:ind w:hanging="47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uiPriority w:val="99"/>
    <w:locked/>
    <w:rsid w:val="00B77FA6"/>
    <w:rPr>
      <w:rFonts w:eastAsia="標楷體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  <w:style w:type="character" w:customStyle="1" w:styleId="40">
    <w:name w:val="樣式4 字元"/>
    <w:rsid w:val="00A231B6"/>
    <w:rPr>
      <w:rFonts w:ascii="標楷體" w:eastAsia="標楷體" w:hAnsi="標楷體" w:cs="Arial Unicode MS"/>
      <w:sz w:val="24"/>
      <w:szCs w:val="24"/>
      <w:lang w:val="en-US" w:eastAsia="zh-TW" w:bidi="ar-SA"/>
    </w:rPr>
  </w:style>
  <w:style w:type="paragraph" w:styleId="ae">
    <w:name w:val="Body Text"/>
    <w:basedOn w:val="a"/>
    <w:link w:val="af"/>
    <w:semiHidden/>
    <w:unhideWhenUsed/>
    <w:rsid w:val="00360022"/>
    <w:pPr>
      <w:spacing w:after="120"/>
    </w:pPr>
  </w:style>
  <w:style w:type="character" w:customStyle="1" w:styleId="af">
    <w:name w:val="本文 字元"/>
    <w:basedOn w:val="a0"/>
    <w:link w:val="ae"/>
    <w:semiHidden/>
    <w:rsid w:val="003600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585B-01EF-439A-8528-8023AEDB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3413</Characters>
  <Application>Microsoft Office Word</Application>
  <DocSecurity>0</DocSecurity>
  <Lines>28</Lines>
  <Paragraphs>8</Paragraphs>
  <ScaleCrop>false</ScaleCrop>
  <Company>NSYSU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user</cp:lastModifiedBy>
  <cp:revision>4</cp:revision>
  <cp:lastPrinted>2014-12-09T00:44:00Z</cp:lastPrinted>
  <dcterms:created xsi:type="dcterms:W3CDTF">2020-07-01T08:29:00Z</dcterms:created>
  <dcterms:modified xsi:type="dcterms:W3CDTF">2020-07-03T03:05:00Z</dcterms:modified>
</cp:coreProperties>
</file>